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C11AC" w14:textId="5FDB189B" w:rsidR="005C67E2" w:rsidRPr="008E4189" w:rsidRDefault="00AF7F46" w:rsidP="009F5436">
      <w:pPr>
        <w:rPr>
          <w:rFonts w:asciiTheme="minorHAnsi" w:eastAsia="Calibri" w:hAnsiTheme="minorHAnsi" w:cstheme="minorHAnsi"/>
          <w:b/>
          <w:bCs/>
          <w:color w:val="336600"/>
          <w:sz w:val="28"/>
          <w:szCs w:val="28"/>
          <w:lang w:val="en-GB"/>
        </w:rPr>
      </w:pPr>
      <w:r w:rsidRPr="008E4189">
        <w:rPr>
          <w:rFonts w:asciiTheme="minorHAnsi" w:eastAsia="Calibri" w:hAnsiTheme="minorHAnsi" w:cstheme="minorHAnsi"/>
          <w:b/>
          <w:bCs/>
          <w:color w:val="336600"/>
          <w:spacing w:val="30"/>
          <w:sz w:val="28"/>
          <w:szCs w:val="28"/>
          <w:lang w:val="en-GB"/>
        </w:rPr>
        <w:t xml:space="preserve">CID Talk, </w:t>
      </w:r>
      <w:r w:rsidR="008E4189" w:rsidRPr="008E4189">
        <w:rPr>
          <w:rFonts w:asciiTheme="minorHAnsi" w:eastAsia="Calibri" w:hAnsiTheme="minorHAnsi" w:cstheme="minorHAnsi"/>
          <w:b/>
          <w:bCs/>
          <w:color w:val="336600"/>
          <w:sz w:val="28"/>
          <w:szCs w:val="28"/>
          <w:lang w:val="en-GB"/>
        </w:rPr>
        <w:t>Nancy Yuan</w:t>
      </w:r>
    </w:p>
    <w:p w14:paraId="17F139A1" w14:textId="76DE4251" w:rsidR="005C67E2" w:rsidRPr="008E4189" w:rsidRDefault="008E4189" w:rsidP="008E4189">
      <w:pPr>
        <w:rPr>
          <w:rFonts w:asciiTheme="minorHAnsi" w:eastAsia="Calibri" w:hAnsiTheme="minorHAnsi" w:cstheme="minorHAnsi"/>
          <w:sz w:val="22"/>
          <w:szCs w:val="22"/>
          <w:lang w:val="en-GB"/>
        </w:rPr>
      </w:pPr>
      <w:r w:rsidRPr="008E4189">
        <w:rPr>
          <w:rFonts w:asciiTheme="minorHAnsi" w:eastAsia="Calibri" w:hAnsiTheme="minorHAnsi" w:cstheme="minorHAnsi"/>
          <w:sz w:val="22"/>
          <w:szCs w:val="22"/>
          <w:lang w:val="en-GB"/>
        </w:rPr>
        <w:t>Oxfam New Zealand</w:t>
      </w:r>
    </w:p>
    <w:p w14:paraId="2CA193FE" w14:textId="77777777" w:rsidR="008E4189" w:rsidRPr="008E4189" w:rsidRDefault="008E4189" w:rsidP="008E4189">
      <w:pPr>
        <w:pStyle w:val="Heading1"/>
        <w:rPr>
          <w:rFonts w:asciiTheme="minorHAnsi" w:eastAsia="Calibri" w:hAnsiTheme="minorHAnsi" w:cstheme="minorHAnsi"/>
          <w:color w:val="336600"/>
          <w:sz w:val="40"/>
          <w:szCs w:val="40"/>
        </w:rPr>
      </w:pPr>
      <w:r w:rsidRPr="008E4189">
        <w:rPr>
          <w:rFonts w:asciiTheme="minorHAnsi" w:eastAsia="Calibri" w:hAnsiTheme="minorHAnsi" w:cstheme="minorHAnsi"/>
          <w:color w:val="336600"/>
          <w:sz w:val="40"/>
          <w:szCs w:val="40"/>
        </w:rPr>
        <w:t>It is time to support young people in humanitarian settings and as partners in humanitarian action</w:t>
      </w:r>
    </w:p>
    <w:p w14:paraId="048EE03E" w14:textId="77777777" w:rsidR="008E4189" w:rsidRPr="008E4189" w:rsidRDefault="008E4189" w:rsidP="008E4189">
      <w:pPr>
        <w:rPr>
          <w:rFonts w:asciiTheme="minorHAnsi" w:eastAsia="Calibri" w:hAnsiTheme="minorHAnsi" w:cstheme="minorHAnsi"/>
        </w:rPr>
      </w:pPr>
    </w:p>
    <w:p w14:paraId="242BEEB2" w14:textId="1943E763" w:rsidR="005C67E2" w:rsidRPr="008E4189" w:rsidRDefault="008E4189" w:rsidP="28FD7B2A">
      <w:pPr>
        <w:rPr>
          <w:rFonts w:asciiTheme="minorHAnsi" w:hAnsiTheme="minorHAnsi" w:cstheme="minorHAnsi"/>
          <w:b/>
          <w:color w:val="595959" w:themeColor="text1" w:themeTint="A6"/>
          <w:sz w:val="22"/>
          <w:szCs w:val="22"/>
          <w:lang w:val="en-GB"/>
        </w:rPr>
      </w:pPr>
      <w:r w:rsidRPr="008E4189">
        <w:rPr>
          <w:rFonts w:asciiTheme="minorHAnsi" w:eastAsia="Calibri" w:hAnsiTheme="minorHAnsi" w:cstheme="minorHAnsi"/>
          <w:b/>
          <w:bCs/>
          <w:i/>
          <w:iCs/>
          <w:color w:val="000000" w:themeColor="text1"/>
          <w:sz w:val="22"/>
          <w:szCs w:val="22"/>
          <w:lang w:val="en-GB"/>
        </w:rPr>
        <w:t>15 August</w:t>
      </w:r>
      <w:r w:rsidR="214465B0" w:rsidRPr="008E4189">
        <w:rPr>
          <w:rFonts w:asciiTheme="minorHAnsi" w:eastAsia="Calibri" w:hAnsiTheme="minorHAnsi" w:cstheme="minorHAnsi"/>
          <w:b/>
          <w:bCs/>
          <w:i/>
          <w:iCs/>
          <w:color w:val="000000" w:themeColor="text1"/>
          <w:sz w:val="22"/>
          <w:szCs w:val="22"/>
          <w:lang w:val="en-GB"/>
        </w:rPr>
        <w:t>, 2018</w:t>
      </w:r>
    </w:p>
    <w:p w14:paraId="7D89F5A7" w14:textId="77777777" w:rsidR="00D451ED" w:rsidRPr="008E4189" w:rsidRDefault="00D451ED" w:rsidP="28FD7B2A">
      <w:pPr>
        <w:rPr>
          <w:rFonts w:asciiTheme="minorHAnsi" w:eastAsia="Calibri" w:hAnsiTheme="minorHAnsi" w:cstheme="minorHAnsi"/>
          <w:b/>
          <w:bCs/>
          <w:sz w:val="20"/>
          <w:szCs w:val="20"/>
          <w:lang w:val="en-GB"/>
        </w:rPr>
      </w:pPr>
    </w:p>
    <w:p w14:paraId="2EF15EFE" w14:textId="5D109003" w:rsidR="008E4189" w:rsidRPr="008E4189" w:rsidRDefault="008E4189" w:rsidP="008E4189">
      <w:pPr>
        <w:rPr>
          <w:rFonts w:asciiTheme="minorHAnsi" w:hAnsiTheme="minorHAnsi" w:cstheme="minorHAnsi"/>
        </w:rPr>
      </w:pPr>
      <w:r w:rsidRPr="008E4189">
        <w:rPr>
          <w:rFonts w:asciiTheme="minorHAnsi" w:hAnsiTheme="minorHAnsi" w:cstheme="minorHAnsi"/>
        </w:rPr>
        <w:t>Nancy Yuan, who is currently interning at Oxfam New Zealand, spoke to us about youth engagement in the Humanitarian sector.</w:t>
      </w:r>
    </w:p>
    <w:p w14:paraId="5F71B521" w14:textId="77777777" w:rsidR="008E4189" w:rsidRPr="008E4189" w:rsidRDefault="008E4189" w:rsidP="008E4189">
      <w:pPr>
        <w:rPr>
          <w:rFonts w:asciiTheme="minorHAnsi" w:hAnsiTheme="minorHAnsi" w:cstheme="minorHAnsi"/>
        </w:rPr>
      </w:pPr>
    </w:p>
    <w:p w14:paraId="7CD5F390" w14:textId="03E8EB31" w:rsidR="008E4189" w:rsidRPr="008E4189" w:rsidRDefault="008E4189" w:rsidP="008E4189">
      <w:pPr>
        <w:rPr>
          <w:rFonts w:asciiTheme="minorHAnsi" w:hAnsiTheme="minorHAnsi" w:cstheme="minorHAnsi"/>
        </w:rPr>
      </w:pPr>
      <w:r w:rsidRPr="008E4189">
        <w:rPr>
          <w:rFonts w:asciiTheme="minorHAnsi" w:hAnsiTheme="minorHAnsi" w:cstheme="minorHAnsi"/>
        </w:rPr>
        <w:t>Nancy left high school inspired to learn about the humanitarian sector.  She spent time in Iran and Jorden working with refugees and was inspired by the young people she worked with and their passion to help others.</w:t>
      </w:r>
    </w:p>
    <w:p w14:paraId="19937020" w14:textId="77777777" w:rsidR="008E4189" w:rsidRPr="008E4189" w:rsidRDefault="008E4189" w:rsidP="008E4189">
      <w:pPr>
        <w:rPr>
          <w:rFonts w:asciiTheme="minorHAnsi" w:hAnsiTheme="minorHAnsi" w:cstheme="minorHAnsi"/>
        </w:rPr>
      </w:pPr>
    </w:p>
    <w:p w14:paraId="36EDCB7B" w14:textId="48412D61" w:rsidR="008E4189" w:rsidRPr="008E4189" w:rsidRDefault="008E4189" w:rsidP="008E4189">
      <w:pPr>
        <w:rPr>
          <w:rFonts w:asciiTheme="minorHAnsi" w:hAnsiTheme="minorHAnsi" w:cstheme="minorHAnsi"/>
          <w:color w:val="000000"/>
        </w:rPr>
      </w:pPr>
      <w:r w:rsidRPr="008E4189">
        <w:rPr>
          <w:rFonts w:asciiTheme="minorHAnsi" w:hAnsiTheme="minorHAnsi" w:cstheme="minorHAnsi"/>
        </w:rPr>
        <w:t xml:space="preserve">She is a part of the </w:t>
      </w:r>
      <w:r w:rsidRPr="008E4189">
        <w:rPr>
          <w:rFonts w:asciiTheme="minorHAnsi" w:hAnsiTheme="minorHAnsi" w:cstheme="minorHAnsi"/>
          <w:color w:val="000000"/>
        </w:rPr>
        <w:t>United Nations Major Group for Children which is the UN General Assembly-mandated official space for young people to contribute to and engage in the United Nations.</w:t>
      </w:r>
    </w:p>
    <w:p w14:paraId="0776AD18" w14:textId="77777777" w:rsidR="008E4189" w:rsidRPr="008E4189" w:rsidRDefault="008E4189" w:rsidP="008E4189">
      <w:pPr>
        <w:rPr>
          <w:rFonts w:asciiTheme="minorHAnsi" w:hAnsiTheme="minorHAnsi" w:cstheme="minorHAnsi"/>
          <w:color w:val="000000"/>
        </w:rPr>
      </w:pPr>
    </w:p>
    <w:p w14:paraId="5BA40460" w14:textId="77777777" w:rsidR="008E4189" w:rsidRPr="008E4189" w:rsidRDefault="008E4189" w:rsidP="008E4189">
      <w:pPr>
        <w:rPr>
          <w:rFonts w:asciiTheme="minorHAnsi" w:hAnsiTheme="minorHAnsi" w:cstheme="minorHAnsi"/>
          <w:b/>
          <w:i/>
        </w:rPr>
      </w:pPr>
      <w:r w:rsidRPr="008E4189">
        <w:rPr>
          <w:rFonts w:asciiTheme="minorHAnsi" w:hAnsiTheme="minorHAnsi" w:cstheme="minorHAnsi"/>
          <w:b/>
          <w:i/>
        </w:rPr>
        <w:t xml:space="preserve">It is clear that the Sustainable Development goals cannot be meet without engaging young people.  85% of young people are living in emerging economies and fragile states.  </w:t>
      </w:r>
    </w:p>
    <w:p w14:paraId="3E48B6C9" w14:textId="77777777" w:rsidR="008E4189" w:rsidRPr="008E4189" w:rsidRDefault="008E4189" w:rsidP="008E4189">
      <w:pPr>
        <w:pStyle w:val="NormalWeb"/>
        <w:rPr>
          <w:rFonts w:asciiTheme="minorHAnsi" w:hAnsiTheme="minorHAnsi" w:cstheme="minorHAnsi"/>
          <w:color w:val="000000"/>
        </w:rPr>
      </w:pPr>
      <w:r w:rsidRPr="008E4189">
        <w:rPr>
          <w:rFonts w:asciiTheme="minorHAnsi" w:hAnsiTheme="minorHAnsi" w:cstheme="minorHAnsi"/>
          <w:color w:val="000000"/>
        </w:rPr>
        <w:t>The Doha Youth Declaration on Reshaping Humanitarian Aid laid out the priorities and recommendations of young people, who had conducted over 100 youth-led consultations in the process leading up to the World Humanitarian Summit.  At the summit, the Special Session on Youth was themed “Transforming Humanitarian Action with and for Young People”. During that session, various NGOs, UN agencies and governments came together to launch the Compact for Young People in Humanitarian Action.</w:t>
      </w:r>
    </w:p>
    <w:p w14:paraId="069903AE" w14:textId="77777777" w:rsidR="008E4189" w:rsidRPr="008E4189" w:rsidRDefault="008E4189" w:rsidP="008E4189">
      <w:pPr>
        <w:pStyle w:val="NormalWeb"/>
        <w:rPr>
          <w:rFonts w:asciiTheme="minorHAnsi" w:hAnsiTheme="minorHAnsi" w:cstheme="minorHAnsi"/>
          <w:b/>
          <w:i/>
          <w:color w:val="000000"/>
        </w:rPr>
      </w:pPr>
      <w:r w:rsidRPr="008E4189">
        <w:rPr>
          <w:rFonts w:asciiTheme="minorHAnsi" w:hAnsiTheme="minorHAnsi" w:cstheme="minorHAnsi"/>
          <w:b/>
          <w:i/>
          <w:color w:val="000000"/>
        </w:rPr>
        <w:t>The five actions that signatories pledge to take are:</w:t>
      </w:r>
    </w:p>
    <w:p w14:paraId="372EE8B4" w14:textId="77777777" w:rsidR="008E4189" w:rsidRPr="008E4189" w:rsidRDefault="008E4189" w:rsidP="008E4189">
      <w:pPr>
        <w:rPr>
          <w:rFonts w:asciiTheme="minorHAnsi" w:hAnsiTheme="minorHAnsi" w:cstheme="minorHAnsi"/>
          <w:color w:val="000000"/>
        </w:rPr>
      </w:pPr>
      <w:r w:rsidRPr="008E4189">
        <w:rPr>
          <w:rFonts w:asciiTheme="minorHAnsi" w:hAnsiTheme="minorHAnsi" w:cstheme="minorHAnsi"/>
        </w:rPr>
        <w:t xml:space="preserve">1. Services: </w:t>
      </w:r>
      <w:r w:rsidRPr="008E4189">
        <w:rPr>
          <w:rFonts w:asciiTheme="minorHAnsi" w:hAnsiTheme="minorHAnsi" w:cstheme="minorHAnsi"/>
          <w:color w:val="000000"/>
        </w:rPr>
        <w:t>supporting age- and gender- responsive programmes to protect the health and well-being of all young people in humanitarian settings</w:t>
      </w:r>
    </w:p>
    <w:p w14:paraId="1DA2079A" w14:textId="77777777" w:rsidR="008E4189" w:rsidRPr="008E4189" w:rsidRDefault="008E4189" w:rsidP="008E4189">
      <w:pPr>
        <w:rPr>
          <w:rFonts w:asciiTheme="minorHAnsi" w:hAnsiTheme="minorHAnsi" w:cstheme="minorHAnsi"/>
          <w:color w:val="000000"/>
        </w:rPr>
      </w:pPr>
      <w:r w:rsidRPr="008E4189">
        <w:rPr>
          <w:rFonts w:asciiTheme="minorHAnsi" w:hAnsiTheme="minorHAnsi" w:cstheme="minorHAnsi"/>
        </w:rPr>
        <w:t>2. Participation:  u</w:t>
      </w:r>
      <w:r w:rsidRPr="008E4189">
        <w:rPr>
          <w:rFonts w:asciiTheme="minorHAnsi" w:hAnsiTheme="minorHAnsi" w:cstheme="minorHAnsi"/>
          <w:color w:val="000000"/>
        </w:rPr>
        <w:t>nleashing the power of young people to help and to lead.</w:t>
      </w:r>
    </w:p>
    <w:p w14:paraId="6C0A59FD" w14:textId="77777777" w:rsidR="008E4189" w:rsidRPr="008E4189" w:rsidRDefault="008E4189" w:rsidP="008E4189">
      <w:pPr>
        <w:rPr>
          <w:rFonts w:asciiTheme="minorHAnsi" w:hAnsiTheme="minorHAnsi" w:cstheme="minorHAnsi"/>
          <w:color w:val="000000"/>
        </w:rPr>
      </w:pPr>
      <w:r w:rsidRPr="008E4189">
        <w:rPr>
          <w:rFonts w:asciiTheme="minorHAnsi" w:hAnsiTheme="minorHAnsi" w:cstheme="minorHAnsi"/>
        </w:rPr>
        <w:t xml:space="preserve">3. Capacity: </w:t>
      </w:r>
      <w:r w:rsidRPr="008E4189">
        <w:rPr>
          <w:rFonts w:asciiTheme="minorHAnsi" w:hAnsiTheme="minorHAnsi" w:cstheme="minorHAnsi"/>
          <w:color w:val="000000"/>
        </w:rPr>
        <w:t xml:space="preserve">building skills for humanitarian action and beyond.  </w:t>
      </w:r>
    </w:p>
    <w:p w14:paraId="642B1DD8" w14:textId="77777777" w:rsidR="008E4189" w:rsidRPr="008E4189" w:rsidRDefault="008E4189" w:rsidP="008E4189">
      <w:pPr>
        <w:rPr>
          <w:rFonts w:asciiTheme="minorHAnsi" w:hAnsiTheme="minorHAnsi" w:cstheme="minorHAnsi"/>
          <w:color w:val="000000"/>
        </w:rPr>
      </w:pPr>
      <w:r w:rsidRPr="008E4189">
        <w:rPr>
          <w:rFonts w:asciiTheme="minorHAnsi" w:hAnsiTheme="minorHAnsi" w:cstheme="minorHAnsi"/>
        </w:rPr>
        <w:t>4: Resources: i</w:t>
      </w:r>
      <w:r w:rsidRPr="008E4189">
        <w:rPr>
          <w:rFonts w:asciiTheme="minorHAnsi" w:hAnsiTheme="minorHAnsi" w:cstheme="minorHAnsi"/>
          <w:color w:val="000000"/>
        </w:rPr>
        <w:t>ncreasing attention to and resources for young people in humanitarian settings.</w:t>
      </w:r>
    </w:p>
    <w:p w14:paraId="6524C6B3" w14:textId="6EDB36CD" w:rsidR="008E4189" w:rsidRPr="008E4189" w:rsidRDefault="008E4189" w:rsidP="008E4189">
      <w:pPr>
        <w:rPr>
          <w:rFonts w:asciiTheme="minorHAnsi" w:hAnsiTheme="minorHAnsi" w:cstheme="minorHAnsi"/>
          <w:color w:val="000000"/>
        </w:rPr>
      </w:pPr>
      <w:r w:rsidRPr="008E4189">
        <w:rPr>
          <w:rFonts w:asciiTheme="minorHAnsi" w:hAnsiTheme="minorHAnsi" w:cstheme="minorHAnsi"/>
        </w:rPr>
        <w:t>5: Data: u</w:t>
      </w:r>
      <w:r w:rsidRPr="008E4189">
        <w:rPr>
          <w:rFonts w:asciiTheme="minorHAnsi" w:hAnsiTheme="minorHAnsi" w:cstheme="minorHAnsi"/>
          <w:color w:val="000000"/>
        </w:rPr>
        <w:t>sing accurate information to understand the needs of young people in humanitarian settings.</w:t>
      </w:r>
    </w:p>
    <w:p w14:paraId="6AD24271" w14:textId="77777777" w:rsidR="008E4189" w:rsidRPr="008E4189" w:rsidRDefault="008E4189" w:rsidP="008E4189">
      <w:pPr>
        <w:rPr>
          <w:rFonts w:asciiTheme="minorHAnsi" w:hAnsiTheme="minorHAnsi" w:cstheme="minorHAnsi"/>
          <w:color w:val="000000"/>
        </w:rPr>
      </w:pPr>
    </w:p>
    <w:p w14:paraId="4EE7BC0F" w14:textId="1F4BDF84"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There are so many avenues for engaging young people. Young people should be involved in making decisions and used throughout the whole cycle. </w:t>
      </w:r>
    </w:p>
    <w:p w14:paraId="3CCA852C" w14:textId="77777777" w:rsidR="008E4189" w:rsidRPr="008E4189" w:rsidRDefault="008E4189" w:rsidP="008E4189">
      <w:pPr>
        <w:rPr>
          <w:rFonts w:asciiTheme="minorHAnsi" w:hAnsiTheme="minorHAnsi" w:cstheme="minorHAnsi"/>
        </w:rPr>
      </w:pPr>
    </w:p>
    <w:p w14:paraId="2B266F08" w14:textId="77777777"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The “Igniting hope” report documents the work actors are doing and what is working.  A great example is when during the Ebola crisis the compact member were able to deploy volunteers (1700) to 8000 communities to work with community health workers to break the infection chain. Because the young people were known in the community it worked well and was credible.  </w:t>
      </w:r>
    </w:p>
    <w:p w14:paraId="7C7E48BD" w14:textId="77777777" w:rsidR="008E4189" w:rsidRPr="008E4189" w:rsidRDefault="008E4189" w:rsidP="008E4189">
      <w:pPr>
        <w:rPr>
          <w:rFonts w:asciiTheme="minorHAnsi" w:hAnsiTheme="minorHAnsi" w:cstheme="minorHAnsi"/>
          <w:b/>
          <w:i/>
        </w:rPr>
      </w:pPr>
      <w:r w:rsidRPr="008E4189">
        <w:rPr>
          <w:rFonts w:asciiTheme="minorHAnsi" w:hAnsiTheme="minorHAnsi" w:cstheme="minorHAnsi"/>
          <w:b/>
          <w:i/>
        </w:rPr>
        <w:lastRenderedPageBreak/>
        <w:t>What is relevance in pacific?</w:t>
      </w:r>
    </w:p>
    <w:p w14:paraId="4EFC4166" w14:textId="77777777" w:rsidR="008E4189" w:rsidRPr="008E4189" w:rsidRDefault="008E4189" w:rsidP="008E4189">
      <w:pPr>
        <w:rPr>
          <w:rFonts w:asciiTheme="minorHAnsi" w:hAnsiTheme="minorHAnsi" w:cstheme="minorHAnsi"/>
        </w:rPr>
      </w:pPr>
    </w:p>
    <w:p w14:paraId="13B97BC4" w14:textId="4063C7FE"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The Pacific experience rapid onset and slow onset disasters – climate change is increasing the frequency of disasters.  The Pacific represents a host of challenges.  50% of Pacific are under 25 which means it is crucial to meaningfully engage with Pacific youth.  It is important to do this through localisation as an understanding of the culture is needed.  </w:t>
      </w:r>
    </w:p>
    <w:p w14:paraId="63CF7FB6" w14:textId="77777777" w:rsidR="008E4189" w:rsidRPr="008E4189" w:rsidRDefault="008E4189" w:rsidP="008E4189">
      <w:pPr>
        <w:rPr>
          <w:rFonts w:asciiTheme="minorHAnsi" w:hAnsiTheme="minorHAnsi" w:cstheme="minorHAnsi"/>
        </w:rPr>
      </w:pPr>
    </w:p>
    <w:p w14:paraId="4DCDC07B" w14:textId="3E65D5FF"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There is an appetite in the New Zealand government for a Pacific reset and Fletcher specifically mentioned youth as one of the important aspects of the reset in his speech at the latest NZADD’s conference. </w:t>
      </w:r>
    </w:p>
    <w:p w14:paraId="695E03F3" w14:textId="2A634E6C" w:rsidR="008E4189" w:rsidRPr="008E4189" w:rsidRDefault="008E4189" w:rsidP="008E4189">
      <w:pPr>
        <w:rPr>
          <w:rFonts w:asciiTheme="minorHAnsi" w:hAnsiTheme="minorHAnsi" w:cstheme="minorHAnsi"/>
          <w:b/>
          <w:i/>
        </w:rPr>
      </w:pPr>
      <w:r w:rsidRPr="008E4189">
        <w:rPr>
          <w:rFonts w:asciiTheme="minorHAnsi" w:hAnsiTheme="minorHAnsi" w:cstheme="minorHAnsi"/>
          <w:b/>
          <w:i/>
        </w:rPr>
        <w:br/>
      </w:r>
      <w:r w:rsidRPr="008E4189">
        <w:rPr>
          <w:rFonts w:asciiTheme="minorHAnsi" w:hAnsiTheme="minorHAnsi" w:cstheme="minorHAnsi"/>
          <w:b/>
          <w:i/>
        </w:rPr>
        <w:t xml:space="preserve">Where do we go from here? </w:t>
      </w:r>
      <w:bookmarkStart w:id="0" w:name="_GoBack"/>
      <w:bookmarkEnd w:id="0"/>
    </w:p>
    <w:p w14:paraId="0C134983" w14:textId="77777777" w:rsidR="008E4189" w:rsidRPr="008E4189" w:rsidRDefault="008E4189" w:rsidP="008E4189">
      <w:pPr>
        <w:rPr>
          <w:rFonts w:asciiTheme="minorHAnsi" w:hAnsiTheme="minorHAnsi" w:cstheme="minorHAnsi"/>
        </w:rPr>
      </w:pPr>
    </w:p>
    <w:p w14:paraId="56CA763D" w14:textId="3EC44EE4" w:rsidR="008E4189" w:rsidRPr="008E4189" w:rsidRDefault="008E4189" w:rsidP="008E4189">
      <w:pPr>
        <w:rPr>
          <w:rFonts w:asciiTheme="minorHAnsi" w:hAnsiTheme="minorHAnsi" w:cstheme="minorHAnsi"/>
        </w:rPr>
      </w:pPr>
      <w:r w:rsidRPr="008E4189">
        <w:rPr>
          <w:rFonts w:asciiTheme="minorHAnsi" w:hAnsiTheme="minorHAnsi" w:cstheme="minorHAnsi"/>
        </w:rPr>
        <w:t>It is important that MFAT include youth in their agenda and talk about funding for innovative projects that target youth.  If youth are not funded to be engaged then how can their voices be heard?</w:t>
      </w:r>
    </w:p>
    <w:p w14:paraId="46F23956" w14:textId="77777777" w:rsidR="008E4189" w:rsidRPr="008E4189" w:rsidRDefault="008E4189" w:rsidP="008E4189">
      <w:pPr>
        <w:rPr>
          <w:rFonts w:asciiTheme="minorHAnsi" w:hAnsiTheme="minorHAnsi" w:cstheme="minorHAnsi"/>
        </w:rPr>
      </w:pPr>
    </w:p>
    <w:p w14:paraId="0A9B79E2" w14:textId="099F7FB0"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It is important that our organisations reflect on how we are engaging youth in humanitarian action.  </w:t>
      </w:r>
    </w:p>
    <w:p w14:paraId="3026F0C1" w14:textId="7D10DA81" w:rsidR="008E4189" w:rsidRPr="008E4189" w:rsidRDefault="008E4189" w:rsidP="008E4189">
      <w:pPr>
        <w:rPr>
          <w:rFonts w:asciiTheme="minorHAnsi" w:hAnsiTheme="minorHAnsi" w:cstheme="minorHAnsi"/>
        </w:rPr>
      </w:pPr>
      <w:r w:rsidRPr="008E4189">
        <w:rPr>
          <w:rFonts w:asciiTheme="minorHAnsi" w:hAnsiTheme="minorHAnsi" w:cstheme="minorHAnsi"/>
        </w:rPr>
        <w:t>Reflect on the programmes we currently have in our sector and how they can be improved.  Your organisation can still join the Youth compact and share knowledge and support for youth engagement.</w:t>
      </w:r>
    </w:p>
    <w:p w14:paraId="60EEF9D9" w14:textId="77777777"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NZ NGO’s should engage youth in the Pacific in humanitarian responses.  Start training now and these people will help with responses for decades to come!  </w:t>
      </w:r>
    </w:p>
    <w:p w14:paraId="728F432C" w14:textId="77777777" w:rsidR="008E4189" w:rsidRPr="008E4189" w:rsidRDefault="008E4189" w:rsidP="008E4189">
      <w:pPr>
        <w:rPr>
          <w:rFonts w:asciiTheme="minorHAnsi" w:hAnsiTheme="minorHAnsi" w:cstheme="minorHAnsi"/>
        </w:rPr>
      </w:pPr>
    </w:p>
    <w:p w14:paraId="4AF3DC96" w14:textId="5AF7E168" w:rsidR="008E4189" w:rsidRPr="008E4189" w:rsidRDefault="008E4189" w:rsidP="008E4189">
      <w:pPr>
        <w:rPr>
          <w:rFonts w:asciiTheme="minorHAnsi" w:hAnsiTheme="minorHAnsi" w:cstheme="minorHAnsi"/>
        </w:rPr>
      </w:pPr>
      <w:r w:rsidRPr="008E4189">
        <w:rPr>
          <w:rFonts w:asciiTheme="minorHAnsi" w:hAnsiTheme="minorHAnsi" w:cstheme="minorHAnsi"/>
        </w:rPr>
        <w:t xml:space="preserve">It is a matter of starting the conversation and developing a youth engagement strategy.  Meaningful and collaborative participation by youth can make all the difference and Kiwi and Pacific youth can be a huge part of the future of disaster response.  </w:t>
      </w:r>
    </w:p>
    <w:p w14:paraId="53FDA9D6" w14:textId="77777777" w:rsidR="008E4189" w:rsidRPr="008E4189" w:rsidRDefault="008E4189" w:rsidP="008E4189">
      <w:pPr>
        <w:rPr>
          <w:rFonts w:asciiTheme="minorHAnsi" w:hAnsiTheme="minorHAnsi" w:cstheme="minorHAnsi"/>
          <w:b/>
          <w:i/>
        </w:rPr>
      </w:pPr>
    </w:p>
    <w:p w14:paraId="08624FC5" w14:textId="558E6D23" w:rsidR="008E4189" w:rsidRPr="008E4189" w:rsidRDefault="008E4189" w:rsidP="008E4189">
      <w:pPr>
        <w:rPr>
          <w:rFonts w:asciiTheme="minorHAnsi" w:hAnsiTheme="minorHAnsi" w:cstheme="minorHAnsi"/>
          <w:b/>
          <w:i/>
        </w:rPr>
      </w:pPr>
      <w:r w:rsidRPr="008E4189">
        <w:rPr>
          <w:rFonts w:asciiTheme="minorHAnsi" w:hAnsiTheme="minorHAnsi" w:cstheme="minorHAnsi"/>
          <w:b/>
          <w:i/>
        </w:rPr>
        <w:t>So get the conversation started!</w:t>
      </w:r>
    </w:p>
    <w:p w14:paraId="68A91AAE" w14:textId="517C15CC" w:rsidR="00971ABB" w:rsidRPr="008E4189" w:rsidRDefault="00971ABB" w:rsidP="008E4189">
      <w:pPr>
        <w:spacing w:after="200" w:line="276" w:lineRule="auto"/>
        <w:jc w:val="both"/>
        <w:rPr>
          <w:rFonts w:asciiTheme="minorHAnsi" w:hAnsiTheme="minorHAnsi" w:cstheme="minorHAnsi"/>
          <w:lang w:val="en-GB"/>
        </w:rPr>
      </w:pPr>
    </w:p>
    <w:sectPr w:rsidR="00971ABB" w:rsidRPr="008E4189" w:rsidSect="00D67ADC">
      <w:headerReference w:type="default" r:id="rId11"/>
      <w:pgSz w:w="12240" w:h="15840"/>
      <w:pgMar w:top="851" w:right="1041" w:bottom="1135" w:left="113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AF5AC" w14:textId="77777777" w:rsidR="00970CF5" w:rsidRDefault="00970CF5" w:rsidP="00F814E6">
      <w:r>
        <w:separator/>
      </w:r>
    </w:p>
  </w:endnote>
  <w:endnote w:type="continuationSeparator" w:id="0">
    <w:p w14:paraId="4F216ADA" w14:textId="77777777" w:rsidR="00970CF5" w:rsidRDefault="00970CF5" w:rsidP="00F8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5740" w14:textId="77777777" w:rsidR="00970CF5" w:rsidRDefault="00970CF5" w:rsidP="00F814E6">
      <w:r>
        <w:separator/>
      </w:r>
    </w:p>
  </w:footnote>
  <w:footnote w:type="continuationSeparator" w:id="0">
    <w:p w14:paraId="15F7DB0F" w14:textId="77777777" w:rsidR="00970CF5" w:rsidRDefault="00970CF5" w:rsidP="00F8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582C9" w14:textId="00A7D9C5" w:rsidR="00D67ADC" w:rsidRDefault="008B24E3" w:rsidP="00F814E6">
    <w:pPr>
      <w:pStyle w:val="Header"/>
      <w:jc w:val="right"/>
    </w:pPr>
    <w:r>
      <w:rPr>
        <w:rFonts w:cs="Calibri"/>
        <w:noProof/>
        <w:color w:val="7F7F7F"/>
        <w:sz w:val="52"/>
        <w:szCs w:val="48"/>
        <w:lang w:val="en-NZ" w:eastAsia="en-NZ"/>
      </w:rPr>
      <w:drawing>
        <wp:inline distT="0" distB="0" distL="0" distR="0" wp14:anchorId="425A0CD8" wp14:editId="13AB8FBE">
          <wp:extent cx="2265381" cy="533400"/>
          <wp:effectExtent l="0" t="0" r="1905" b="0"/>
          <wp:docPr id="12" name="Picture 12" descr="S:\Communications, Publications, Media\Logos and templates\CID Logos 2012\CID_wid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 Publications, Media\Logos and templates\CID Logos 2012\CID_wide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45" cy="539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A38"/>
    <w:multiLevelType w:val="hybridMultilevel"/>
    <w:tmpl w:val="75769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1A57ED"/>
    <w:multiLevelType w:val="multilevel"/>
    <w:tmpl w:val="E0E42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932A6"/>
    <w:multiLevelType w:val="hybridMultilevel"/>
    <w:tmpl w:val="7136B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D06574"/>
    <w:multiLevelType w:val="multilevel"/>
    <w:tmpl w:val="A33011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4573C9A"/>
    <w:multiLevelType w:val="hybridMultilevel"/>
    <w:tmpl w:val="7390C4B4"/>
    <w:lvl w:ilvl="0" w:tplc="9154D510">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5D5C24"/>
    <w:multiLevelType w:val="multilevel"/>
    <w:tmpl w:val="11B4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35811"/>
    <w:multiLevelType w:val="hybridMultilevel"/>
    <w:tmpl w:val="A0F20CE6"/>
    <w:lvl w:ilvl="0" w:tplc="AA7026F4">
      <w:start w:val="1"/>
      <w:numFmt w:val="decimal"/>
      <w:lvlText w:val="%1)"/>
      <w:lvlJc w:val="left"/>
      <w:pPr>
        <w:ind w:left="2520" w:hanging="360"/>
      </w:pPr>
      <w:rPr>
        <w:rFonts w:ascii="Calibri" w:hAnsi="Calibri" w:cs="Calibri" w:hint="default"/>
        <w:b w:val="0"/>
        <w:color w:val="auto"/>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7" w15:restartNumberingAfterBreak="0">
    <w:nsid w:val="5BE359F7"/>
    <w:multiLevelType w:val="singleLevel"/>
    <w:tmpl w:val="2180701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8" w15:restartNumberingAfterBreak="0">
    <w:nsid w:val="6E5F12E7"/>
    <w:multiLevelType w:val="hybridMultilevel"/>
    <w:tmpl w:val="2606006C"/>
    <w:lvl w:ilvl="0" w:tplc="14090001">
      <w:start w:val="1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
    <w:abstractNumId w:val="8"/>
  </w:num>
  <w:num w:numId="3">
    <w:abstractNumId w:val="5"/>
  </w:num>
  <w:num w:numId="4">
    <w:abstractNumId w:val="3"/>
  </w:num>
  <w:num w:numId="5">
    <w:abstractNumId w:val="1"/>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Q0NzM0trQwMjIzMDVR0lEKTi0uzszPAykwrQUAMfeHQiwAAAA="/>
  </w:docVars>
  <w:rsids>
    <w:rsidRoot w:val="005C67E2"/>
    <w:rsid w:val="0000467C"/>
    <w:rsid w:val="00012CA9"/>
    <w:rsid w:val="00026EA2"/>
    <w:rsid w:val="00045E98"/>
    <w:rsid w:val="00056A0A"/>
    <w:rsid w:val="00061BA4"/>
    <w:rsid w:val="00070866"/>
    <w:rsid w:val="000810C2"/>
    <w:rsid w:val="000949EF"/>
    <w:rsid w:val="000B3935"/>
    <w:rsid w:val="000B564C"/>
    <w:rsid w:val="000B6B19"/>
    <w:rsid w:val="000D09B7"/>
    <w:rsid w:val="000D2742"/>
    <w:rsid w:val="000D364F"/>
    <w:rsid w:val="000E2BED"/>
    <w:rsid w:val="000E58F8"/>
    <w:rsid w:val="001005BD"/>
    <w:rsid w:val="0010688E"/>
    <w:rsid w:val="001212EB"/>
    <w:rsid w:val="0012175F"/>
    <w:rsid w:val="00132630"/>
    <w:rsid w:val="001448CC"/>
    <w:rsid w:val="00146233"/>
    <w:rsid w:val="001859EA"/>
    <w:rsid w:val="00194A62"/>
    <w:rsid w:val="001A3A3D"/>
    <w:rsid w:val="001A7E8D"/>
    <w:rsid w:val="001D0CF6"/>
    <w:rsid w:val="001E5AF5"/>
    <w:rsid w:val="001F6AB0"/>
    <w:rsid w:val="002153D7"/>
    <w:rsid w:val="00215B16"/>
    <w:rsid w:val="002277AA"/>
    <w:rsid w:val="00233CB4"/>
    <w:rsid w:val="0024007B"/>
    <w:rsid w:val="002450A0"/>
    <w:rsid w:val="00253AA0"/>
    <w:rsid w:val="00253B66"/>
    <w:rsid w:val="00260428"/>
    <w:rsid w:val="0026569C"/>
    <w:rsid w:val="00267601"/>
    <w:rsid w:val="00274035"/>
    <w:rsid w:val="0028562C"/>
    <w:rsid w:val="002B3B9E"/>
    <w:rsid w:val="002C26AC"/>
    <w:rsid w:val="002F4F8B"/>
    <w:rsid w:val="00323F5C"/>
    <w:rsid w:val="003320A4"/>
    <w:rsid w:val="00341B72"/>
    <w:rsid w:val="00396F5A"/>
    <w:rsid w:val="003B6CEF"/>
    <w:rsid w:val="003F03FA"/>
    <w:rsid w:val="003F1E8E"/>
    <w:rsid w:val="004009C9"/>
    <w:rsid w:val="004022DB"/>
    <w:rsid w:val="00464995"/>
    <w:rsid w:val="00466A07"/>
    <w:rsid w:val="004741F9"/>
    <w:rsid w:val="00482E37"/>
    <w:rsid w:val="00491F84"/>
    <w:rsid w:val="004A701E"/>
    <w:rsid w:val="004A751B"/>
    <w:rsid w:val="004C7D96"/>
    <w:rsid w:val="004D7574"/>
    <w:rsid w:val="004E3CE3"/>
    <w:rsid w:val="004F6554"/>
    <w:rsid w:val="004F6762"/>
    <w:rsid w:val="0050441C"/>
    <w:rsid w:val="005202A4"/>
    <w:rsid w:val="00550EB6"/>
    <w:rsid w:val="00582AA0"/>
    <w:rsid w:val="005867D3"/>
    <w:rsid w:val="005A03D3"/>
    <w:rsid w:val="005B2BEB"/>
    <w:rsid w:val="005C025E"/>
    <w:rsid w:val="005C3411"/>
    <w:rsid w:val="005C58EC"/>
    <w:rsid w:val="005C67E2"/>
    <w:rsid w:val="00610FF0"/>
    <w:rsid w:val="00613E62"/>
    <w:rsid w:val="00614F27"/>
    <w:rsid w:val="00623041"/>
    <w:rsid w:val="00625768"/>
    <w:rsid w:val="00626F02"/>
    <w:rsid w:val="006275FC"/>
    <w:rsid w:val="00630A63"/>
    <w:rsid w:val="00642B56"/>
    <w:rsid w:val="00661FD0"/>
    <w:rsid w:val="006778F9"/>
    <w:rsid w:val="00684378"/>
    <w:rsid w:val="00685E69"/>
    <w:rsid w:val="00697CFD"/>
    <w:rsid w:val="006A376E"/>
    <w:rsid w:val="006A49DB"/>
    <w:rsid w:val="006C3545"/>
    <w:rsid w:val="006C70FC"/>
    <w:rsid w:val="006D3A93"/>
    <w:rsid w:val="006E6B56"/>
    <w:rsid w:val="006F21BD"/>
    <w:rsid w:val="00713E46"/>
    <w:rsid w:val="0072498C"/>
    <w:rsid w:val="007370C9"/>
    <w:rsid w:val="00741B0A"/>
    <w:rsid w:val="007645D2"/>
    <w:rsid w:val="0078385D"/>
    <w:rsid w:val="007B18E9"/>
    <w:rsid w:val="007C0319"/>
    <w:rsid w:val="007C29BC"/>
    <w:rsid w:val="007D1EEA"/>
    <w:rsid w:val="007D743C"/>
    <w:rsid w:val="007F2176"/>
    <w:rsid w:val="0081201C"/>
    <w:rsid w:val="0083255E"/>
    <w:rsid w:val="00833848"/>
    <w:rsid w:val="00836497"/>
    <w:rsid w:val="008554C3"/>
    <w:rsid w:val="00856BD9"/>
    <w:rsid w:val="00866A53"/>
    <w:rsid w:val="00871464"/>
    <w:rsid w:val="008815BA"/>
    <w:rsid w:val="00886A52"/>
    <w:rsid w:val="008B24E3"/>
    <w:rsid w:val="008B74E8"/>
    <w:rsid w:val="008E128B"/>
    <w:rsid w:val="008E4189"/>
    <w:rsid w:val="008F436F"/>
    <w:rsid w:val="00905390"/>
    <w:rsid w:val="00922B41"/>
    <w:rsid w:val="00941112"/>
    <w:rsid w:val="009556F9"/>
    <w:rsid w:val="00964666"/>
    <w:rsid w:val="00970262"/>
    <w:rsid w:val="00970CF5"/>
    <w:rsid w:val="00971ABB"/>
    <w:rsid w:val="009849B7"/>
    <w:rsid w:val="009C0FDF"/>
    <w:rsid w:val="009E68BD"/>
    <w:rsid w:val="009F5436"/>
    <w:rsid w:val="00A06AA5"/>
    <w:rsid w:val="00A16348"/>
    <w:rsid w:val="00A16834"/>
    <w:rsid w:val="00A21C86"/>
    <w:rsid w:val="00A26972"/>
    <w:rsid w:val="00A5545E"/>
    <w:rsid w:val="00A73F10"/>
    <w:rsid w:val="00A76480"/>
    <w:rsid w:val="00AA6AEE"/>
    <w:rsid w:val="00AB25C9"/>
    <w:rsid w:val="00AB3AAC"/>
    <w:rsid w:val="00AD6C2C"/>
    <w:rsid w:val="00AE1DAE"/>
    <w:rsid w:val="00AE5C32"/>
    <w:rsid w:val="00AF669D"/>
    <w:rsid w:val="00AF7F46"/>
    <w:rsid w:val="00B16CA3"/>
    <w:rsid w:val="00B27F18"/>
    <w:rsid w:val="00B37FAF"/>
    <w:rsid w:val="00BA2491"/>
    <w:rsid w:val="00BB36F8"/>
    <w:rsid w:val="00BC11AE"/>
    <w:rsid w:val="00BC1B12"/>
    <w:rsid w:val="00BD26D7"/>
    <w:rsid w:val="00BE113A"/>
    <w:rsid w:val="00BF7A12"/>
    <w:rsid w:val="00C10FCC"/>
    <w:rsid w:val="00C10FD8"/>
    <w:rsid w:val="00C13964"/>
    <w:rsid w:val="00C26831"/>
    <w:rsid w:val="00C47E34"/>
    <w:rsid w:val="00C52FD5"/>
    <w:rsid w:val="00C55F84"/>
    <w:rsid w:val="00C67D09"/>
    <w:rsid w:val="00C72A7D"/>
    <w:rsid w:val="00C95DCB"/>
    <w:rsid w:val="00CA203E"/>
    <w:rsid w:val="00CB3A16"/>
    <w:rsid w:val="00CB70B2"/>
    <w:rsid w:val="00CE1B31"/>
    <w:rsid w:val="00D14DE2"/>
    <w:rsid w:val="00D37542"/>
    <w:rsid w:val="00D4282E"/>
    <w:rsid w:val="00D451ED"/>
    <w:rsid w:val="00D47418"/>
    <w:rsid w:val="00D55001"/>
    <w:rsid w:val="00D67ADC"/>
    <w:rsid w:val="00D74B9B"/>
    <w:rsid w:val="00D90B60"/>
    <w:rsid w:val="00D91278"/>
    <w:rsid w:val="00DA34AE"/>
    <w:rsid w:val="00DA5AE9"/>
    <w:rsid w:val="00DC4B8B"/>
    <w:rsid w:val="00DD7500"/>
    <w:rsid w:val="00DE1D21"/>
    <w:rsid w:val="00DE7B52"/>
    <w:rsid w:val="00E02F61"/>
    <w:rsid w:val="00E2264C"/>
    <w:rsid w:val="00E52954"/>
    <w:rsid w:val="00E57D4E"/>
    <w:rsid w:val="00E61447"/>
    <w:rsid w:val="00E6450B"/>
    <w:rsid w:val="00E778AD"/>
    <w:rsid w:val="00EA2F4F"/>
    <w:rsid w:val="00EA66BD"/>
    <w:rsid w:val="00EB1794"/>
    <w:rsid w:val="00EC7339"/>
    <w:rsid w:val="00ED58D3"/>
    <w:rsid w:val="00EE1DF6"/>
    <w:rsid w:val="00F1392A"/>
    <w:rsid w:val="00F14822"/>
    <w:rsid w:val="00F21C19"/>
    <w:rsid w:val="00F226C1"/>
    <w:rsid w:val="00F52D18"/>
    <w:rsid w:val="00F533B6"/>
    <w:rsid w:val="00F814E6"/>
    <w:rsid w:val="00FA45C1"/>
    <w:rsid w:val="00FB24EC"/>
    <w:rsid w:val="00FB2A77"/>
    <w:rsid w:val="00FC3615"/>
    <w:rsid w:val="2121D9D7"/>
    <w:rsid w:val="214465B0"/>
    <w:rsid w:val="28FD7B2A"/>
    <w:rsid w:val="3349470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DDD95"/>
  <w15:docId w15:val="{64DE1B53-88AF-4C4E-96B6-EA376646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7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C67E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E2"/>
    <w:rPr>
      <w:rFonts w:ascii="Arial" w:eastAsia="Times New Roman" w:hAnsi="Arial" w:cs="Arial"/>
      <w:b/>
      <w:bCs/>
      <w:kern w:val="32"/>
      <w:sz w:val="32"/>
      <w:szCs w:val="32"/>
      <w:lang w:val="en-US"/>
    </w:rPr>
  </w:style>
  <w:style w:type="paragraph" w:styleId="Header">
    <w:name w:val="header"/>
    <w:basedOn w:val="Normal"/>
    <w:link w:val="HeaderChar"/>
    <w:uiPriority w:val="99"/>
    <w:unhideWhenUsed/>
    <w:rsid w:val="00F814E6"/>
    <w:pPr>
      <w:tabs>
        <w:tab w:val="center" w:pos="4513"/>
        <w:tab w:val="right" w:pos="9026"/>
      </w:tabs>
    </w:pPr>
  </w:style>
  <w:style w:type="character" w:customStyle="1" w:styleId="HeaderChar">
    <w:name w:val="Header Char"/>
    <w:basedOn w:val="DefaultParagraphFont"/>
    <w:link w:val="Header"/>
    <w:uiPriority w:val="99"/>
    <w:rsid w:val="00F814E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14E6"/>
    <w:pPr>
      <w:tabs>
        <w:tab w:val="center" w:pos="4513"/>
        <w:tab w:val="right" w:pos="9026"/>
      </w:tabs>
    </w:pPr>
  </w:style>
  <w:style w:type="character" w:customStyle="1" w:styleId="FooterChar">
    <w:name w:val="Footer Char"/>
    <w:basedOn w:val="DefaultParagraphFont"/>
    <w:link w:val="Footer"/>
    <w:uiPriority w:val="99"/>
    <w:rsid w:val="00F814E6"/>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66A53"/>
    <w:rPr>
      <w:color w:val="0563C1" w:themeColor="hyperlink"/>
      <w:u w:val="single"/>
    </w:rPr>
  </w:style>
  <w:style w:type="character" w:styleId="FollowedHyperlink">
    <w:name w:val="FollowedHyperlink"/>
    <w:basedOn w:val="DefaultParagraphFont"/>
    <w:uiPriority w:val="99"/>
    <w:semiHidden/>
    <w:unhideWhenUsed/>
    <w:rsid w:val="000949EF"/>
    <w:rPr>
      <w:color w:val="954F72" w:themeColor="followedHyperlink"/>
      <w:u w:val="single"/>
    </w:rPr>
  </w:style>
  <w:style w:type="paragraph" w:styleId="BalloonText">
    <w:name w:val="Balloon Text"/>
    <w:basedOn w:val="Normal"/>
    <w:link w:val="BalloonTextChar"/>
    <w:uiPriority w:val="99"/>
    <w:semiHidden/>
    <w:unhideWhenUsed/>
    <w:rsid w:val="00DE1D21"/>
    <w:rPr>
      <w:rFonts w:ascii="Tahoma" w:hAnsi="Tahoma" w:cs="Tahoma"/>
      <w:sz w:val="16"/>
      <w:szCs w:val="16"/>
    </w:rPr>
  </w:style>
  <w:style w:type="character" w:customStyle="1" w:styleId="BalloonTextChar">
    <w:name w:val="Balloon Text Char"/>
    <w:basedOn w:val="DefaultParagraphFont"/>
    <w:link w:val="BalloonText"/>
    <w:uiPriority w:val="99"/>
    <w:semiHidden/>
    <w:rsid w:val="00DE1D2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4007B"/>
    <w:rPr>
      <w:sz w:val="18"/>
      <w:szCs w:val="18"/>
    </w:rPr>
  </w:style>
  <w:style w:type="paragraph" w:styleId="CommentText">
    <w:name w:val="annotation text"/>
    <w:basedOn w:val="Normal"/>
    <w:link w:val="CommentTextChar"/>
    <w:uiPriority w:val="99"/>
    <w:semiHidden/>
    <w:unhideWhenUsed/>
    <w:rsid w:val="0024007B"/>
  </w:style>
  <w:style w:type="character" w:customStyle="1" w:styleId="CommentTextChar">
    <w:name w:val="Comment Text Char"/>
    <w:basedOn w:val="DefaultParagraphFont"/>
    <w:link w:val="CommentText"/>
    <w:uiPriority w:val="99"/>
    <w:semiHidden/>
    <w:rsid w:val="0024007B"/>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4007B"/>
    <w:rPr>
      <w:b/>
      <w:bCs/>
      <w:sz w:val="20"/>
      <w:szCs w:val="20"/>
    </w:rPr>
  </w:style>
  <w:style w:type="character" w:customStyle="1" w:styleId="CommentSubjectChar">
    <w:name w:val="Comment Subject Char"/>
    <w:basedOn w:val="CommentTextChar"/>
    <w:link w:val="CommentSubject"/>
    <w:uiPriority w:val="99"/>
    <w:semiHidden/>
    <w:rsid w:val="0024007B"/>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6E6B56"/>
    <w:pPr>
      <w:spacing w:before="100" w:beforeAutospacing="1" w:after="100" w:afterAutospacing="1"/>
    </w:pPr>
    <w:rPr>
      <w:rFonts w:eastAsiaTheme="minorHAnsi"/>
    </w:rPr>
  </w:style>
  <w:style w:type="paragraph" w:styleId="ListParagraph">
    <w:name w:val="List Paragraph"/>
    <w:basedOn w:val="Normal"/>
    <w:uiPriority w:val="34"/>
    <w:qFormat/>
    <w:rsid w:val="006E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0368">
      <w:bodyDiv w:val="1"/>
      <w:marLeft w:val="0"/>
      <w:marRight w:val="0"/>
      <w:marTop w:val="0"/>
      <w:marBottom w:val="0"/>
      <w:divBdr>
        <w:top w:val="none" w:sz="0" w:space="0" w:color="auto"/>
        <w:left w:val="none" w:sz="0" w:space="0" w:color="auto"/>
        <w:bottom w:val="none" w:sz="0" w:space="0" w:color="auto"/>
        <w:right w:val="none" w:sz="0" w:space="0" w:color="auto"/>
      </w:divBdr>
    </w:div>
    <w:div w:id="120924930">
      <w:bodyDiv w:val="1"/>
      <w:marLeft w:val="0"/>
      <w:marRight w:val="0"/>
      <w:marTop w:val="0"/>
      <w:marBottom w:val="0"/>
      <w:divBdr>
        <w:top w:val="none" w:sz="0" w:space="0" w:color="auto"/>
        <w:left w:val="none" w:sz="0" w:space="0" w:color="auto"/>
        <w:bottom w:val="none" w:sz="0" w:space="0" w:color="auto"/>
        <w:right w:val="none" w:sz="0" w:space="0" w:color="auto"/>
      </w:divBdr>
    </w:div>
    <w:div w:id="149296385">
      <w:bodyDiv w:val="1"/>
      <w:marLeft w:val="0"/>
      <w:marRight w:val="0"/>
      <w:marTop w:val="0"/>
      <w:marBottom w:val="0"/>
      <w:divBdr>
        <w:top w:val="none" w:sz="0" w:space="0" w:color="auto"/>
        <w:left w:val="none" w:sz="0" w:space="0" w:color="auto"/>
        <w:bottom w:val="none" w:sz="0" w:space="0" w:color="auto"/>
        <w:right w:val="none" w:sz="0" w:space="0" w:color="auto"/>
      </w:divBdr>
    </w:div>
    <w:div w:id="341512336">
      <w:bodyDiv w:val="1"/>
      <w:marLeft w:val="0"/>
      <w:marRight w:val="0"/>
      <w:marTop w:val="0"/>
      <w:marBottom w:val="0"/>
      <w:divBdr>
        <w:top w:val="none" w:sz="0" w:space="0" w:color="auto"/>
        <w:left w:val="none" w:sz="0" w:space="0" w:color="auto"/>
        <w:bottom w:val="none" w:sz="0" w:space="0" w:color="auto"/>
        <w:right w:val="none" w:sz="0" w:space="0" w:color="auto"/>
      </w:divBdr>
    </w:div>
    <w:div w:id="596601529">
      <w:bodyDiv w:val="1"/>
      <w:marLeft w:val="0"/>
      <w:marRight w:val="0"/>
      <w:marTop w:val="0"/>
      <w:marBottom w:val="0"/>
      <w:divBdr>
        <w:top w:val="none" w:sz="0" w:space="0" w:color="auto"/>
        <w:left w:val="none" w:sz="0" w:space="0" w:color="auto"/>
        <w:bottom w:val="none" w:sz="0" w:space="0" w:color="auto"/>
        <w:right w:val="none" w:sz="0" w:space="0" w:color="auto"/>
      </w:divBdr>
    </w:div>
    <w:div w:id="817184237">
      <w:bodyDiv w:val="1"/>
      <w:marLeft w:val="0"/>
      <w:marRight w:val="0"/>
      <w:marTop w:val="0"/>
      <w:marBottom w:val="0"/>
      <w:divBdr>
        <w:top w:val="none" w:sz="0" w:space="0" w:color="auto"/>
        <w:left w:val="none" w:sz="0" w:space="0" w:color="auto"/>
        <w:bottom w:val="none" w:sz="0" w:space="0" w:color="auto"/>
        <w:right w:val="none" w:sz="0" w:space="0" w:color="auto"/>
      </w:divBdr>
    </w:div>
    <w:div w:id="19841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0D50-D490-412F-89F7-AA6FC7AE6282}">
  <ds:schemaRefs>
    <ds:schemaRef ds:uri="9491eabc-1675-431e-8468-36c0a4f1551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2c898a5-5572-438b-a976-5032225a77fc"/>
    <ds:schemaRef ds:uri="http://www.w3.org/XML/1998/namespace"/>
    <ds:schemaRef ds:uri="http://purl.org/dc/dcmitype/"/>
  </ds:schemaRefs>
</ds:datastoreItem>
</file>

<file path=customXml/itemProps2.xml><?xml version="1.0" encoding="utf-8"?>
<ds:datastoreItem xmlns:ds="http://schemas.openxmlformats.org/officeDocument/2006/customXml" ds:itemID="{16F41841-66B0-472E-B640-179B4AA5BA1E}"/>
</file>

<file path=customXml/itemProps3.xml><?xml version="1.0" encoding="utf-8"?>
<ds:datastoreItem xmlns:ds="http://schemas.openxmlformats.org/officeDocument/2006/customXml" ds:itemID="{0A4C0694-BB1B-45E1-AFE9-185536EAB30A}">
  <ds:schemaRefs>
    <ds:schemaRef ds:uri="http://schemas.microsoft.com/sharepoint/v3/contenttype/forms"/>
  </ds:schemaRefs>
</ds:datastoreItem>
</file>

<file path=customXml/itemProps4.xml><?xml version="1.0" encoding="utf-8"?>
<ds:datastoreItem xmlns:ds="http://schemas.openxmlformats.org/officeDocument/2006/customXml" ds:itemID="{E84CB154-7519-4656-A007-53CEC598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Victim Support New Zealand</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O'Donovan</dc:creator>
  <cp:keywords/>
  <dc:description/>
  <cp:lastModifiedBy>Natalia Karacaoglu</cp:lastModifiedBy>
  <cp:revision>2</cp:revision>
  <cp:lastPrinted>2017-04-18T23:42:00Z</cp:lastPrinted>
  <dcterms:created xsi:type="dcterms:W3CDTF">2018-08-21T02:45:00Z</dcterms:created>
  <dcterms:modified xsi:type="dcterms:W3CDTF">2018-08-21T02:45:00Z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