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069" w:rsidRDefault="003F7069" w:rsidP="003F7069">
      <w:pPr>
        <w:jc w:val="center"/>
        <w:rPr>
          <w:rFonts w:ascii="Arial" w:hAnsi="Arial"/>
        </w:rPr>
      </w:pPr>
      <w:r w:rsidRPr="00435C91">
        <w:rPr>
          <w:rFonts w:ascii="Arial" w:hAnsi="Arial"/>
          <w:noProof/>
          <w:lang w:val="en-NZ" w:eastAsia="en-NZ"/>
        </w:rPr>
        <w:drawing>
          <wp:anchor distT="0" distB="0" distL="114300" distR="114300" simplePos="0" relativeHeight="251664384" behindDoc="0" locked="0" layoutInCell="1" allowOverlap="1" wp14:anchorId="66BB5CDE" wp14:editId="3CE68E62">
            <wp:simplePos x="0" y="0"/>
            <wp:positionH relativeFrom="margin">
              <wp:align>left</wp:align>
            </wp:positionH>
            <wp:positionV relativeFrom="paragraph">
              <wp:posOffset>38735</wp:posOffset>
            </wp:positionV>
            <wp:extent cx="1318260" cy="775335"/>
            <wp:effectExtent l="0" t="0" r="0" b="5715"/>
            <wp:wrapThrough wrapText="bothSides">
              <wp:wrapPolygon edited="0">
                <wp:start x="0" y="0"/>
                <wp:lineTo x="0" y="21229"/>
                <wp:lineTo x="21225" y="21229"/>
                <wp:lineTo x="21225" y="0"/>
                <wp:lineTo x="0" y="0"/>
              </wp:wrapPolygon>
            </wp:wrapThrough>
            <wp:docPr id="6" name="Picture 5" descr="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activit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18260" cy="775335"/>
                    </a:xfrm>
                    <a:prstGeom prst="rect">
                      <a:avLst/>
                    </a:prstGeom>
                    <a:gradFill flip="none" rotWithShape="1">
                      <a:gsLst>
                        <a:gs pos="0">
                          <a:schemeClr val="accent6">
                            <a:lumMod val="0"/>
                            <a:lumOff val="100000"/>
                          </a:schemeClr>
                        </a:gs>
                        <a:gs pos="35000">
                          <a:schemeClr val="accent6">
                            <a:lumMod val="0"/>
                            <a:lumOff val="100000"/>
                          </a:schemeClr>
                        </a:gs>
                        <a:gs pos="100000">
                          <a:schemeClr val="accent6">
                            <a:lumMod val="100000"/>
                          </a:schemeClr>
                        </a:gs>
                      </a:gsLst>
                      <a:path path="circle">
                        <a:fillToRect l="50000" t="-80000" r="50000" b="180000"/>
                      </a:path>
                      <a:tileRect/>
                    </a:gradFill>
                    <a:extLst/>
                  </pic:spPr>
                </pic:pic>
              </a:graphicData>
            </a:graphic>
            <wp14:sizeRelH relativeFrom="margin">
              <wp14:pctWidth>0</wp14:pctWidth>
            </wp14:sizeRelH>
            <wp14:sizeRelV relativeFrom="margin">
              <wp14:pctHeight>0</wp14:pctHeight>
            </wp14:sizeRelV>
          </wp:anchor>
        </w:drawing>
      </w:r>
    </w:p>
    <w:p w:rsidR="003F7069" w:rsidRDefault="003F7069" w:rsidP="003F7069">
      <w:pPr>
        <w:tabs>
          <w:tab w:val="center" w:pos="4513"/>
          <w:tab w:val="left" w:pos="8077"/>
        </w:tabs>
        <w:rPr>
          <w:rFonts w:ascii="Arial" w:hAnsi="Arial"/>
          <w:b/>
          <w:color w:val="002060"/>
          <w:sz w:val="36"/>
        </w:rPr>
      </w:pPr>
      <w:r w:rsidRPr="00435C91">
        <w:rPr>
          <w:rFonts w:ascii="Arial" w:hAnsi="Arial"/>
          <w:b/>
          <w:noProof/>
          <w:sz w:val="32"/>
          <w:lang w:val="en-NZ" w:eastAsia="en-NZ"/>
        </w:rPr>
        <w:drawing>
          <wp:anchor distT="0" distB="0" distL="114300" distR="114300" simplePos="0" relativeHeight="251665408" behindDoc="1" locked="0" layoutInCell="1" allowOverlap="1" wp14:anchorId="73F1285B" wp14:editId="05A61456">
            <wp:simplePos x="0" y="0"/>
            <wp:positionH relativeFrom="margin">
              <wp:posOffset>5071110</wp:posOffset>
            </wp:positionH>
            <wp:positionV relativeFrom="paragraph">
              <wp:posOffset>534035</wp:posOffset>
            </wp:positionV>
            <wp:extent cx="1068070" cy="358775"/>
            <wp:effectExtent l="0" t="0" r="0" b="3175"/>
            <wp:wrapTopAndBottom/>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8070" cy="3587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32"/>
        </w:rPr>
        <w:t xml:space="preserve"> </w:t>
      </w:r>
      <w:r w:rsidRPr="00435C91">
        <w:rPr>
          <w:rFonts w:ascii="Arial" w:hAnsi="Arial"/>
          <w:b/>
          <w:color w:val="002060"/>
          <w:sz w:val="36"/>
        </w:rPr>
        <w:t xml:space="preserve">Gender information and gender </w:t>
      </w:r>
    </w:p>
    <w:p w:rsidR="003F7069" w:rsidRPr="00416FB8" w:rsidRDefault="003F7069" w:rsidP="003F7069">
      <w:pPr>
        <w:tabs>
          <w:tab w:val="center" w:pos="4513"/>
          <w:tab w:val="left" w:pos="8077"/>
        </w:tabs>
        <w:rPr>
          <w:rFonts w:ascii="Arial" w:hAnsi="Arial"/>
          <w:b/>
          <w:color w:val="002060"/>
          <w:sz w:val="36"/>
        </w:rPr>
      </w:pPr>
      <w:r>
        <w:rPr>
          <w:rFonts w:ascii="Arial" w:hAnsi="Arial"/>
          <w:b/>
          <w:color w:val="002060"/>
          <w:sz w:val="36"/>
        </w:rPr>
        <w:t xml:space="preserve">  a</w:t>
      </w:r>
      <w:r w:rsidRPr="00435C91">
        <w:rPr>
          <w:rFonts w:ascii="Arial" w:hAnsi="Arial"/>
          <w:b/>
          <w:color w:val="002060"/>
          <w:sz w:val="36"/>
        </w:rPr>
        <w:t xml:space="preserve">nalysis – getting </w:t>
      </w:r>
      <w:r>
        <w:rPr>
          <w:rFonts w:ascii="Arial" w:hAnsi="Arial"/>
          <w:b/>
          <w:color w:val="002060"/>
          <w:sz w:val="36"/>
        </w:rPr>
        <w:t>stuck in</w:t>
      </w:r>
      <w:r w:rsidRPr="00435C91">
        <w:rPr>
          <w:rFonts w:ascii="Arial" w:hAnsi="Arial"/>
          <w:b/>
          <w:color w:val="002060"/>
          <w:sz w:val="36"/>
        </w:rPr>
        <w:t xml:space="preserve">! </w:t>
      </w:r>
      <w:r w:rsidRPr="001F5F4A">
        <w:rPr>
          <w:rFonts w:ascii="Arial" w:hAnsi="Arial"/>
          <w:b/>
          <w:sz w:val="32"/>
        </w:rPr>
        <w:tab/>
      </w:r>
      <w:r>
        <w:rPr>
          <w:rFonts w:ascii="Arial" w:hAnsi="Arial"/>
          <w:b/>
          <w:sz w:val="32"/>
        </w:rPr>
        <w:t>.</w:t>
      </w:r>
    </w:p>
    <w:p w:rsidR="003F7069" w:rsidRDefault="003F7069" w:rsidP="003F7069">
      <w:pPr>
        <w:tabs>
          <w:tab w:val="left" w:pos="720"/>
          <w:tab w:val="left" w:pos="1440"/>
          <w:tab w:val="left" w:pos="2160"/>
          <w:tab w:val="left" w:pos="2880"/>
          <w:tab w:val="left" w:pos="3600"/>
          <w:tab w:val="left" w:pos="4320"/>
          <w:tab w:val="center" w:pos="4513"/>
          <w:tab w:val="left" w:pos="6411"/>
        </w:tabs>
        <w:rPr>
          <w:rFonts w:ascii="Arial" w:hAnsi="Arial"/>
        </w:rPr>
      </w:pPr>
    </w:p>
    <w:p w:rsidR="001D77C3" w:rsidRDefault="001D77C3" w:rsidP="003F7069">
      <w:pPr>
        <w:tabs>
          <w:tab w:val="left" w:pos="720"/>
          <w:tab w:val="left" w:pos="1440"/>
          <w:tab w:val="left" w:pos="2160"/>
          <w:tab w:val="left" w:pos="2880"/>
          <w:tab w:val="left" w:pos="3600"/>
          <w:tab w:val="left" w:pos="4320"/>
          <w:tab w:val="center" w:pos="4513"/>
          <w:tab w:val="left" w:pos="6411"/>
        </w:tabs>
        <w:rPr>
          <w:rFonts w:ascii="Arial" w:hAnsi="Arial"/>
        </w:rPr>
      </w:pPr>
    </w:p>
    <w:p w:rsidR="00E725D4" w:rsidRDefault="00E725D4" w:rsidP="00943730"/>
    <w:p w:rsidR="00416FB8" w:rsidRDefault="00435C91" w:rsidP="003A5D57">
      <w:pPr>
        <w:tabs>
          <w:tab w:val="center" w:pos="4513"/>
          <w:tab w:val="left" w:pos="8077"/>
        </w:tabs>
        <w:rPr>
          <w:rFonts w:ascii="Arial" w:hAnsi="Arial"/>
          <w:b/>
          <w:color w:val="002060"/>
          <w:sz w:val="36"/>
        </w:rPr>
      </w:pPr>
      <w:r w:rsidRPr="00435C91">
        <w:rPr>
          <w:rFonts w:ascii="Arial" w:hAnsi="Arial"/>
          <w:b/>
          <w:noProof/>
          <w:sz w:val="32"/>
          <w:lang w:val="en-NZ" w:eastAsia="en-NZ"/>
        </w:rPr>
        <w:drawing>
          <wp:anchor distT="0" distB="0" distL="114300" distR="114300" simplePos="0" relativeHeight="251659264" behindDoc="1" locked="0" layoutInCell="1" allowOverlap="1" wp14:anchorId="41DB06DC" wp14:editId="0AA30443">
            <wp:simplePos x="0" y="0"/>
            <wp:positionH relativeFrom="margin">
              <wp:posOffset>4674870</wp:posOffset>
            </wp:positionH>
            <wp:positionV relativeFrom="paragraph">
              <wp:posOffset>526415</wp:posOffset>
            </wp:positionV>
            <wp:extent cx="1266190" cy="425450"/>
            <wp:effectExtent l="0" t="0" r="0" b="0"/>
            <wp:wrapTopAndBottom/>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6190" cy="425450"/>
                    </a:xfrm>
                    <a:prstGeom prst="rect">
                      <a:avLst/>
                    </a:prstGeom>
                  </pic:spPr>
                </pic:pic>
              </a:graphicData>
            </a:graphic>
            <wp14:sizeRelH relativeFrom="margin">
              <wp14:pctWidth>0</wp14:pctWidth>
            </wp14:sizeRelH>
            <wp14:sizeRelV relativeFrom="margin">
              <wp14:pctHeight>0</wp14:pctHeight>
            </wp14:sizeRelV>
          </wp:anchor>
        </w:drawing>
      </w:r>
      <w:r w:rsidR="00381901">
        <w:rPr>
          <w:rFonts w:ascii="Arial" w:hAnsi="Arial"/>
          <w:sz w:val="32"/>
        </w:rPr>
        <w:t xml:space="preserve"> </w:t>
      </w:r>
      <w:r w:rsidR="00E725D4" w:rsidRPr="00435C91">
        <w:rPr>
          <w:rFonts w:ascii="Arial" w:hAnsi="Arial"/>
          <w:b/>
          <w:color w:val="002060"/>
          <w:sz w:val="36"/>
        </w:rPr>
        <w:t xml:space="preserve">Gender information and gender </w:t>
      </w:r>
    </w:p>
    <w:p w:rsidR="00E725D4" w:rsidRPr="001F5F4A" w:rsidRDefault="00416FB8" w:rsidP="003A5D57">
      <w:pPr>
        <w:tabs>
          <w:tab w:val="center" w:pos="4513"/>
          <w:tab w:val="left" w:pos="8077"/>
        </w:tabs>
        <w:rPr>
          <w:rFonts w:ascii="Arial" w:hAnsi="Arial"/>
          <w:b/>
        </w:rPr>
      </w:pPr>
      <w:r>
        <w:rPr>
          <w:rFonts w:ascii="Arial" w:hAnsi="Arial"/>
          <w:b/>
          <w:color w:val="002060"/>
          <w:sz w:val="36"/>
        </w:rPr>
        <w:t xml:space="preserve">  </w:t>
      </w:r>
      <w:r w:rsidR="00E725D4" w:rsidRPr="00435C91">
        <w:rPr>
          <w:rFonts w:ascii="Arial" w:hAnsi="Arial"/>
          <w:b/>
          <w:color w:val="002060"/>
          <w:sz w:val="36"/>
        </w:rPr>
        <w:t xml:space="preserve">analysis – getting </w:t>
      </w:r>
      <w:r w:rsidR="00435C91">
        <w:rPr>
          <w:rFonts w:ascii="Arial" w:hAnsi="Arial"/>
          <w:b/>
          <w:color w:val="002060"/>
          <w:sz w:val="36"/>
        </w:rPr>
        <w:t>stuck in</w:t>
      </w:r>
      <w:r w:rsidR="00E725D4" w:rsidRPr="00435C91">
        <w:rPr>
          <w:rFonts w:ascii="Arial" w:hAnsi="Arial"/>
          <w:b/>
          <w:color w:val="002060"/>
          <w:sz w:val="36"/>
        </w:rPr>
        <w:t xml:space="preserve">! </w:t>
      </w:r>
      <w:r w:rsidR="00E725D4" w:rsidRPr="001F5F4A">
        <w:rPr>
          <w:rFonts w:ascii="Arial" w:hAnsi="Arial"/>
          <w:b/>
          <w:sz w:val="32"/>
        </w:rPr>
        <w:tab/>
      </w:r>
      <w:r w:rsidR="00CB4988">
        <w:rPr>
          <w:rFonts w:ascii="Arial" w:hAnsi="Arial"/>
          <w:b/>
          <w:sz w:val="32"/>
        </w:rPr>
        <w:t>.</w:t>
      </w:r>
    </w:p>
    <w:p w:rsidR="000F5587" w:rsidRDefault="001F5F4A" w:rsidP="003A5D57">
      <w:pPr>
        <w:tabs>
          <w:tab w:val="left" w:pos="720"/>
          <w:tab w:val="left" w:pos="1440"/>
          <w:tab w:val="left" w:pos="2160"/>
          <w:tab w:val="left" w:pos="2880"/>
          <w:tab w:val="left" w:pos="3600"/>
          <w:tab w:val="left" w:pos="4320"/>
          <w:tab w:val="center" w:pos="4513"/>
          <w:tab w:val="left" w:pos="6411"/>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E725D4">
        <w:rPr>
          <w:rFonts w:ascii="Arial" w:hAnsi="Arial"/>
        </w:rPr>
        <w:tab/>
      </w:r>
      <w:r>
        <w:rPr>
          <w:rFonts w:ascii="Arial" w:hAnsi="Arial"/>
        </w:rPr>
        <w:tab/>
      </w:r>
    </w:p>
    <w:p w:rsidR="000F5587" w:rsidRPr="00B26A68" w:rsidRDefault="00165E2B" w:rsidP="000F5587">
      <w:pPr>
        <w:rPr>
          <w:rFonts w:ascii="Arial" w:hAnsi="Arial"/>
          <w:sz w:val="32"/>
        </w:rPr>
      </w:pPr>
      <w:r>
        <w:rPr>
          <w:rFonts w:ascii="Arial" w:hAnsi="Arial"/>
          <w:b/>
          <w:sz w:val="28"/>
        </w:rPr>
        <w:t xml:space="preserve">Tertiary </w:t>
      </w:r>
      <w:r w:rsidR="001F5F4A" w:rsidRPr="00416FB8">
        <w:rPr>
          <w:rFonts w:ascii="Arial" w:hAnsi="Arial"/>
          <w:b/>
          <w:sz w:val="28"/>
        </w:rPr>
        <w:t>Educat</w:t>
      </w:r>
      <w:r w:rsidR="001F5F4A" w:rsidRPr="00416FB8">
        <w:rPr>
          <w:rFonts w:ascii="Arial" w:hAnsi="Arial"/>
          <w:b/>
          <w:sz w:val="28"/>
          <w:szCs w:val="28"/>
        </w:rPr>
        <w:t xml:space="preserve">ion </w:t>
      </w:r>
      <w:r w:rsidR="000F5587" w:rsidRPr="00416FB8">
        <w:rPr>
          <w:rFonts w:ascii="Arial" w:hAnsi="Arial"/>
          <w:sz w:val="28"/>
          <w:szCs w:val="28"/>
        </w:rPr>
        <w:t xml:space="preserve"> </w:t>
      </w:r>
    </w:p>
    <w:p w:rsidR="000F5587" w:rsidRDefault="001F5F4A" w:rsidP="001F5F4A">
      <w:pPr>
        <w:tabs>
          <w:tab w:val="left" w:pos="2842"/>
        </w:tabs>
        <w:rPr>
          <w:rFonts w:ascii="Arial" w:hAnsi="Arial"/>
        </w:rPr>
      </w:pPr>
      <w:r>
        <w:rPr>
          <w:rFonts w:ascii="Arial" w:hAnsi="Arial"/>
        </w:rPr>
        <w:tab/>
      </w:r>
    </w:p>
    <w:p w:rsidR="000F5587" w:rsidRPr="00416FB8" w:rsidRDefault="000F5587" w:rsidP="000F5587">
      <w:pPr>
        <w:rPr>
          <w:rFonts w:ascii="Arial" w:hAnsi="Arial"/>
          <w:sz w:val="23"/>
          <w:szCs w:val="23"/>
        </w:rPr>
      </w:pPr>
      <w:r w:rsidRPr="00416FB8">
        <w:rPr>
          <w:rFonts w:ascii="Arial" w:hAnsi="Arial"/>
          <w:sz w:val="23"/>
          <w:szCs w:val="23"/>
        </w:rPr>
        <w:t>You are a team of advisers conducting a feasibility study</w:t>
      </w:r>
      <w:r w:rsidR="00165E2B">
        <w:rPr>
          <w:rFonts w:ascii="Arial" w:hAnsi="Arial"/>
          <w:sz w:val="23"/>
          <w:szCs w:val="23"/>
        </w:rPr>
        <w:t xml:space="preserve"> of an agricultural program for secondary schools </w:t>
      </w:r>
      <w:r w:rsidR="001F5F4A" w:rsidRPr="00416FB8">
        <w:rPr>
          <w:rFonts w:ascii="Arial" w:hAnsi="Arial"/>
          <w:sz w:val="23"/>
          <w:szCs w:val="23"/>
        </w:rPr>
        <w:t xml:space="preserve">in a Pacific Island country. The proposed </w:t>
      </w:r>
      <w:r w:rsidRPr="00416FB8">
        <w:rPr>
          <w:rFonts w:ascii="Arial" w:hAnsi="Arial"/>
          <w:sz w:val="23"/>
          <w:szCs w:val="23"/>
        </w:rPr>
        <w:t>project</w:t>
      </w:r>
      <w:r w:rsidR="001F5F4A" w:rsidRPr="00416FB8">
        <w:rPr>
          <w:rFonts w:ascii="Arial" w:hAnsi="Arial"/>
          <w:sz w:val="23"/>
          <w:szCs w:val="23"/>
        </w:rPr>
        <w:t xml:space="preserve"> is </w:t>
      </w:r>
      <w:r w:rsidR="00CB4988" w:rsidRPr="00416FB8">
        <w:rPr>
          <w:rFonts w:ascii="Arial" w:hAnsi="Arial"/>
          <w:sz w:val="23"/>
          <w:szCs w:val="23"/>
        </w:rPr>
        <w:t>an investment to improve</w:t>
      </w:r>
      <w:r w:rsidR="001F5F4A" w:rsidRPr="00416FB8">
        <w:rPr>
          <w:rFonts w:ascii="Arial" w:hAnsi="Arial"/>
          <w:sz w:val="23"/>
          <w:szCs w:val="23"/>
        </w:rPr>
        <w:t xml:space="preserve"> enrolment and learning outcomes in </w:t>
      </w:r>
      <w:r w:rsidR="00165E2B">
        <w:rPr>
          <w:rFonts w:ascii="Arial" w:hAnsi="Arial"/>
          <w:sz w:val="23"/>
          <w:szCs w:val="23"/>
        </w:rPr>
        <w:t xml:space="preserve">tertiary </w:t>
      </w:r>
      <w:r w:rsidR="001F5F4A" w:rsidRPr="00416FB8">
        <w:rPr>
          <w:rFonts w:ascii="Arial" w:hAnsi="Arial"/>
          <w:sz w:val="23"/>
          <w:szCs w:val="23"/>
        </w:rPr>
        <w:t>education</w:t>
      </w:r>
      <w:r w:rsidRPr="00416FB8">
        <w:rPr>
          <w:rFonts w:ascii="Arial" w:hAnsi="Arial"/>
          <w:sz w:val="23"/>
          <w:szCs w:val="23"/>
        </w:rPr>
        <w:t xml:space="preserve">. </w:t>
      </w:r>
      <w:r w:rsidR="009F67CF" w:rsidRPr="00416FB8">
        <w:rPr>
          <w:rFonts w:ascii="Arial" w:hAnsi="Arial"/>
          <w:sz w:val="23"/>
          <w:szCs w:val="23"/>
        </w:rPr>
        <w:t xml:space="preserve">The </w:t>
      </w:r>
      <w:r w:rsidR="00EF4685">
        <w:rPr>
          <w:rFonts w:ascii="Arial" w:hAnsi="Arial"/>
          <w:sz w:val="23"/>
          <w:szCs w:val="23"/>
        </w:rPr>
        <w:t xml:space="preserve">NZ </w:t>
      </w:r>
      <w:r w:rsidR="009F67CF" w:rsidRPr="00416FB8">
        <w:rPr>
          <w:rFonts w:ascii="Arial" w:hAnsi="Arial"/>
          <w:sz w:val="23"/>
          <w:szCs w:val="23"/>
        </w:rPr>
        <w:t>Government has committed to a five year programme, with the assumption that at least five more years will be approved.</w:t>
      </w:r>
      <w:r w:rsidR="00EF4685">
        <w:rPr>
          <w:rFonts w:ascii="Arial" w:hAnsi="Arial"/>
          <w:sz w:val="23"/>
          <w:szCs w:val="23"/>
        </w:rPr>
        <w:t xml:space="preserve"> </w:t>
      </w:r>
      <w:r w:rsidRPr="00416FB8">
        <w:rPr>
          <w:rFonts w:ascii="Arial" w:hAnsi="Arial"/>
          <w:sz w:val="23"/>
          <w:szCs w:val="23"/>
        </w:rPr>
        <w:t xml:space="preserve">This </w:t>
      </w:r>
      <w:r w:rsidR="001F5F4A" w:rsidRPr="00416FB8">
        <w:rPr>
          <w:rFonts w:ascii="Arial" w:hAnsi="Arial"/>
          <w:sz w:val="23"/>
          <w:szCs w:val="23"/>
        </w:rPr>
        <w:t xml:space="preserve">project </w:t>
      </w:r>
      <w:r w:rsidR="00E638BB" w:rsidRPr="00416FB8">
        <w:rPr>
          <w:rFonts w:ascii="Arial" w:hAnsi="Arial"/>
          <w:sz w:val="23"/>
          <w:szCs w:val="23"/>
        </w:rPr>
        <w:t>is likely to</w:t>
      </w:r>
      <w:r w:rsidRPr="00416FB8">
        <w:rPr>
          <w:rFonts w:ascii="Arial" w:hAnsi="Arial"/>
          <w:sz w:val="23"/>
          <w:szCs w:val="23"/>
        </w:rPr>
        <w:t xml:space="preserve"> include;</w:t>
      </w:r>
    </w:p>
    <w:p w:rsidR="000F5587" w:rsidRPr="00416FB8" w:rsidRDefault="000F5587" w:rsidP="000F5587">
      <w:pPr>
        <w:rPr>
          <w:rFonts w:ascii="Arial" w:hAnsi="Arial"/>
          <w:sz w:val="23"/>
          <w:szCs w:val="23"/>
        </w:rPr>
      </w:pPr>
    </w:p>
    <w:p w:rsidR="000F5587" w:rsidRPr="00416FB8" w:rsidRDefault="001F5F4A" w:rsidP="000F5587">
      <w:pPr>
        <w:numPr>
          <w:ilvl w:val="0"/>
          <w:numId w:val="1"/>
        </w:numPr>
        <w:rPr>
          <w:rFonts w:ascii="Arial" w:hAnsi="Arial"/>
          <w:sz w:val="23"/>
          <w:szCs w:val="23"/>
        </w:rPr>
      </w:pPr>
      <w:r w:rsidRPr="00416FB8">
        <w:rPr>
          <w:rFonts w:ascii="Arial" w:hAnsi="Arial"/>
          <w:sz w:val="23"/>
          <w:szCs w:val="23"/>
        </w:rPr>
        <w:t>A large infrastructure/ building component</w:t>
      </w:r>
      <w:r w:rsidR="00550777" w:rsidRPr="00416FB8">
        <w:rPr>
          <w:rFonts w:ascii="Arial" w:hAnsi="Arial"/>
          <w:sz w:val="23"/>
          <w:szCs w:val="23"/>
        </w:rPr>
        <w:t xml:space="preserve"> (most secondary provision is currently boarding, and many students can’t afford the fees)</w:t>
      </w:r>
    </w:p>
    <w:p w:rsidR="001F7E0D" w:rsidRPr="00416FB8" w:rsidRDefault="001F7E0D" w:rsidP="001F7E0D">
      <w:pPr>
        <w:ind w:left="283"/>
        <w:rPr>
          <w:rFonts w:ascii="Arial" w:hAnsi="Arial"/>
          <w:sz w:val="23"/>
          <w:szCs w:val="23"/>
        </w:rPr>
      </w:pPr>
    </w:p>
    <w:p w:rsidR="001F7E0D" w:rsidRPr="00416FB8" w:rsidRDefault="001F7E0D" w:rsidP="000F5587">
      <w:pPr>
        <w:numPr>
          <w:ilvl w:val="0"/>
          <w:numId w:val="1"/>
        </w:numPr>
        <w:rPr>
          <w:rFonts w:ascii="Arial" w:hAnsi="Arial"/>
          <w:sz w:val="23"/>
          <w:szCs w:val="23"/>
        </w:rPr>
      </w:pPr>
      <w:r w:rsidRPr="00416FB8">
        <w:rPr>
          <w:rFonts w:ascii="Arial" w:hAnsi="Arial"/>
          <w:sz w:val="23"/>
          <w:szCs w:val="23"/>
        </w:rPr>
        <w:t>A quality component (focus on learning outcomes)</w:t>
      </w:r>
    </w:p>
    <w:p w:rsidR="000F5587" w:rsidRPr="00416FB8" w:rsidRDefault="000F5587" w:rsidP="000F5587">
      <w:pPr>
        <w:ind w:left="283"/>
        <w:rPr>
          <w:rFonts w:ascii="Arial" w:hAnsi="Arial"/>
          <w:sz w:val="23"/>
          <w:szCs w:val="23"/>
        </w:rPr>
      </w:pPr>
    </w:p>
    <w:p w:rsidR="000F5587" w:rsidRPr="00416FB8" w:rsidRDefault="001F5F4A" w:rsidP="000F5587">
      <w:pPr>
        <w:numPr>
          <w:ilvl w:val="0"/>
          <w:numId w:val="1"/>
        </w:numPr>
        <w:rPr>
          <w:rFonts w:ascii="Arial" w:hAnsi="Arial"/>
          <w:sz w:val="23"/>
          <w:szCs w:val="23"/>
        </w:rPr>
      </w:pPr>
      <w:r w:rsidRPr="00416FB8">
        <w:rPr>
          <w:rFonts w:ascii="Arial" w:hAnsi="Arial"/>
          <w:sz w:val="23"/>
          <w:szCs w:val="23"/>
        </w:rPr>
        <w:t>A policy component</w:t>
      </w:r>
      <w:r w:rsidR="00550777" w:rsidRPr="00416FB8">
        <w:rPr>
          <w:rFonts w:ascii="Arial" w:hAnsi="Arial"/>
          <w:sz w:val="23"/>
          <w:szCs w:val="23"/>
        </w:rPr>
        <w:t xml:space="preserve"> (potentially addressing</w:t>
      </w:r>
      <w:r w:rsidR="001F7E0D" w:rsidRPr="00416FB8">
        <w:rPr>
          <w:rFonts w:ascii="Arial" w:hAnsi="Arial"/>
          <w:sz w:val="23"/>
          <w:szCs w:val="23"/>
        </w:rPr>
        <w:t xml:space="preserve"> issues such as</w:t>
      </w:r>
      <w:r w:rsidR="00550777" w:rsidRPr="00416FB8">
        <w:rPr>
          <w:rFonts w:ascii="Arial" w:hAnsi="Arial"/>
          <w:sz w:val="23"/>
          <w:szCs w:val="23"/>
        </w:rPr>
        <w:t xml:space="preserve"> access, progression, and school </w:t>
      </w:r>
      <w:r w:rsidR="00CB4988" w:rsidRPr="00416FB8">
        <w:rPr>
          <w:rFonts w:ascii="Arial" w:hAnsi="Arial"/>
          <w:sz w:val="23"/>
          <w:szCs w:val="23"/>
        </w:rPr>
        <w:t>management</w:t>
      </w:r>
      <w:r w:rsidR="00550777" w:rsidRPr="00416FB8">
        <w:rPr>
          <w:rFonts w:ascii="Arial" w:hAnsi="Arial"/>
          <w:sz w:val="23"/>
          <w:szCs w:val="23"/>
        </w:rPr>
        <w:t>)</w:t>
      </w:r>
    </w:p>
    <w:p w:rsidR="000F5587" w:rsidRPr="00416FB8" w:rsidRDefault="000F5587" w:rsidP="000F5587">
      <w:pPr>
        <w:rPr>
          <w:rFonts w:ascii="Arial" w:hAnsi="Arial"/>
          <w:sz w:val="23"/>
          <w:szCs w:val="23"/>
        </w:rPr>
      </w:pPr>
    </w:p>
    <w:p w:rsidR="00CB4988" w:rsidRPr="00416FB8" w:rsidRDefault="000F5587" w:rsidP="000F5587">
      <w:pPr>
        <w:rPr>
          <w:rFonts w:ascii="Arial" w:hAnsi="Arial"/>
          <w:sz w:val="23"/>
          <w:szCs w:val="23"/>
        </w:rPr>
      </w:pPr>
      <w:r w:rsidRPr="00416FB8">
        <w:rPr>
          <w:rFonts w:ascii="Arial" w:hAnsi="Arial"/>
          <w:sz w:val="23"/>
          <w:szCs w:val="23"/>
        </w:rPr>
        <w:t>Local people will be required to provide labour for construction and rehabilitation work, and to contribute to the costs of improvements</w:t>
      </w:r>
      <w:r w:rsidR="001F5F4A" w:rsidRPr="00416FB8">
        <w:rPr>
          <w:rFonts w:ascii="Arial" w:hAnsi="Arial"/>
          <w:sz w:val="23"/>
          <w:szCs w:val="23"/>
        </w:rPr>
        <w:t xml:space="preserve">. </w:t>
      </w:r>
    </w:p>
    <w:p w:rsidR="00CB4988" w:rsidRPr="00416FB8" w:rsidRDefault="00CB4988" w:rsidP="000F5587">
      <w:pPr>
        <w:rPr>
          <w:rFonts w:ascii="Arial" w:hAnsi="Arial"/>
          <w:sz w:val="23"/>
          <w:szCs w:val="23"/>
        </w:rPr>
      </w:pPr>
    </w:p>
    <w:p w:rsidR="000F5587" w:rsidRPr="00416FB8" w:rsidRDefault="00CB4988" w:rsidP="00596B9B">
      <w:pPr>
        <w:tabs>
          <w:tab w:val="center" w:pos="4513"/>
        </w:tabs>
        <w:rPr>
          <w:rFonts w:ascii="Arial" w:hAnsi="Arial"/>
          <w:sz w:val="23"/>
          <w:szCs w:val="23"/>
        </w:rPr>
      </w:pPr>
      <w:r w:rsidRPr="00416FB8">
        <w:rPr>
          <w:rFonts w:ascii="Arial" w:hAnsi="Arial"/>
          <w:sz w:val="23"/>
          <w:szCs w:val="23"/>
        </w:rPr>
        <w:t>More boys tha</w:t>
      </w:r>
      <w:bookmarkStart w:id="0" w:name="_GoBack"/>
      <w:bookmarkEnd w:id="0"/>
      <w:r w:rsidRPr="00416FB8">
        <w:rPr>
          <w:rFonts w:ascii="Arial" w:hAnsi="Arial"/>
          <w:sz w:val="23"/>
          <w:szCs w:val="23"/>
        </w:rPr>
        <w:t xml:space="preserve">n girls complete their secondary education, but neither boys nor girls fare well when it comes to learning outcomes or exam results. </w:t>
      </w:r>
      <w:r w:rsidR="00CE1157" w:rsidRPr="00416FB8">
        <w:rPr>
          <w:rFonts w:ascii="Arial" w:hAnsi="Arial"/>
          <w:sz w:val="23"/>
          <w:szCs w:val="23"/>
        </w:rPr>
        <w:t xml:space="preserve">Primary school enrolment and </w:t>
      </w:r>
      <w:r w:rsidR="001F7E0D" w:rsidRPr="00416FB8">
        <w:rPr>
          <w:rFonts w:ascii="Arial" w:hAnsi="Arial"/>
          <w:sz w:val="23"/>
          <w:szCs w:val="23"/>
        </w:rPr>
        <w:t>attendance</w:t>
      </w:r>
      <w:r w:rsidR="00CE1157" w:rsidRPr="00416FB8">
        <w:rPr>
          <w:rFonts w:ascii="Arial" w:hAnsi="Arial"/>
          <w:sz w:val="23"/>
          <w:szCs w:val="23"/>
        </w:rPr>
        <w:t xml:space="preserve"> data is roughly similar for boys and girls</w:t>
      </w:r>
      <w:r w:rsidR="003B7A69" w:rsidRPr="00416FB8">
        <w:rPr>
          <w:rFonts w:ascii="Arial" w:hAnsi="Arial"/>
          <w:sz w:val="23"/>
          <w:szCs w:val="23"/>
        </w:rPr>
        <w:t xml:space="preserve"> – close to 100%</w:t>
      </w:r>
      <w:r w:rsidR="001F7E0D" w:rsidRPr="00416FB8">
        <w:rPr>
          <w:rFonts w:ascii="Arial" w:hAnsi="Arial"/>
          <w:sz w:val="23"/>
          <w:szCs w:val="23"/>
        </w:rPr>
        <w:t xml:space="preserve">. </w:t>
      </w:r>
      <w:r w:rsidR="00CE1157" w:rsidRPr="00416FB8">
        <w:rPr>
          <w:rFonts w:ascii="Arial" w:hAnsi="Arial"/>
          <w:sz w:val="23"/>
          <w:szCs w:val="23"/>
        </w:rPr>
        <w:t xml:space="preserve">Around the age of 12, girls’ attendance drops. Around age 14, their enrolment </w:t>
      </w:r>
      <w:r w:rsidR="003B7A69" w:rsidRPr="00416FB8">
        <w:rPr>
          <w:rFonts w:ascii="Arial" w:hAnsi="Arial"/>
          <w:sz w:val="23"/>
          <w:szCs w:val="23"/>
        </w:rPr>
        <w:t>rates begin to drop significantly, particularly for girls from poorer households</w:t>
      </w:r>
      <w:r w:rsidR="00CE1157" w:rsidRPr="00416FB8">
        <w:rPr>
          <w:rFonts w:ascii="Arial" w:hAnsi="Arial"/>
          <w:sz w:val="23"/>
          <w:szCs w:val="23"/>
        </w:rPr>
        <w:t xml:space="preserve">. </w:t>
      </w:r>
      <w:r w:rsidR="00381901" w:rsidRPr="00416FB8">
        <w:rPr>
          <w:rFonts w:ascii="Arial" w:hAnsi="Arial"/>
          <w:sz w:val="23"/>
          <w:szCs w:val="23"/>
        </w:rPr>
        <w:t>D</w:t>
      </w:r>
      <w:r w:rsidR="001F7E0D" w:rsidRPr="00416FB8">
        <w:rPr>
          <w:rFonts w:ascii="Arial" w:hAnsi="Arial"/>
          <w:sz w:val="23"/>
          <w:szCs w:val="23"/>
        </w:rPr>
        <w:t xml:space="preserve">ata available on learning outcomes is incomplete and of poor quality, but there is some reason to believe that a large percentage of boys in secondary school are performing well below grade level in English, and secondary girls from rural areas have particularly poor results in maths. </w:t>
      </w:r>
      <w:r w:rsidR="00596B9B" w:rsidRPr="00416FB8">
        <w:rPr>
          <w:rFonts w:ascii="Arial" w:hAnsi="Arial"/>
          <w:sz w:val="23"/>
          <w:szCs w:val="23"/>
        </w:rPr>
        <w:t>Teenage pregnancy rates are high. Although the formal MoE policy is that young mothers should</w:t>
      </w:r>
      <w:r w:rsidR="003B7A69" w:rsidRPr="00416FB8">
        <w:rPr>
          <w:rFonts w:ascii="Arial" w:hAnsi="Arial"/>
          <w:sz w:val="23"/>
          <w:szCs w:val="23"/>
        </w:rPr>
        <w:t xml:space="preserve"> be allowed to </w:t>
      </w:r>
      <w:r w:rsidR="00596B9B" w:rsidRPr="00416FB8">
        <w:rPr>
          <w:rFonts w:ascii="Arial" w:hAnsi="Arial"/>
          <w:sz w:val="23"/>
          <w:szCs w:val="23"/>
        </w:rPr>
        <w:t xml:space="preserve">attend school, in practice it is almost unheard of for a young mother to </w:t>
      </w:r>
      <w:r w:rsidR="003B7A69" w:rsidRPr="00416FB8">
        <w:rPr>
          <w:rFonts w:ascii="Arial" w:hAnsi="Arial"/>
          <w:sz w:val="23"/>
          <w:szCs w:val="23"/>
        </w:rPr>
        <w:t>finish secondary school</w:t>
      </w:r>
      <w:r w:rsidR="00596B9B" w:rsidRPr="00416FB8">
        <w:rPr>
          <w:rFonts w:ascii="Arial" w:hAnsi="Arial"/>
          <w:sz w:val="23"/>
          <w:szCs w:val="23"/>
        </w:rPr>
        <w:t>.</w:t>
      </w:r>
      <w:r w:rsidR="000F5587" w:rsidRPr="00416FB8">
        <w:rPr>
          <w:rFonts w:ascii="Arial" w:hAnsi="Arial"/>
          <w:sz w:val="23"/>
          <w:szCs w:val="23"/>
        </w:rPr>
        <w:t xml:space="preserve"> </w:t>
      </w:r>
      <w:r w:rsidR="001F5F4A" w:rsidRPr="00416FB8">
        <w:rPr>
          <w:rFonts w:ascii="Arial" w:hAnsi="Arial"/>
          <w:sz w:val="23"/>
          <w:szCs w:val="23"/>
        </w:rPr>
        <w:t xml:space="preserve"> </w:t>
      </w:r>
    </w:p>
    <w:p w:rsidR="000F5587" w:rsidRPr="00416FB8" w:rsidRDefault="009F67CF" w:rsidP="009F67CF">
      <w:pPr>
        <w:tabs>
          <w:tab w:val="left" w:pos="6662"/>
        </w:tabs>
        <w:rPr>
          <w:rFonts w:ascii="Arial" w:hAnsi="Arial"/>
          <w:sz w:val="23"/>
          <w:szCs w:val="23"/>
        </w:rPr>
      </w:pPr>
      <w:r w:rsidRPr="00416FB8">
        <w:rPr>
          <w:rFonts w:ascii="Arial" w:hAnsi="Arial"/>
          <w:sz w:val="23"/>
          <w:szCs w:val="23"/>
        </w:rPr>
        <w:tab/>
      </w:r>
    </w:p>
    <w:p w:rsidR="00B33F8A" w:rsidRPr="00416FB8" w:rsidRDefault="00B33F8A" w:rsidP="00B33F8A">
      <w:pPr>
        <w:tabs>
          <w:tab w:val="left" w:pos="0"/>
        </w:tabs>
        <w:suppressAutoHyphens/>
        <w:jc w:val="both"/>
        <w:rPr>
          <w:rFonts w:ascii="Arial" w:hAnsi="Arial"/>
          <w:sz w:val="23"/>
          <w:szCs w:val="23"/>
        </w:rPr>
      </w:pPr>
      <w:r w:rsidRPr="00416FB8">
        <w:rPr>
          <w:rFonts w:ascii="Arial" w:hAnsi="Arial"/>
          <w:sz w:val="23"/>
          <w:szCs w:val="23"/>
        </w:rPr>
        <w:t xml:space="preserve">Step 1: </w:t>
      </w:r>
    </w:p>
    <w:p w:rsidR="00B33F8A" w:rsidRPr="00416FB8" w:rsidRDefault="00B33F8A" w:rsidP="00B33F8A">
      <w:pPr>
        <w:tabs>
          <w:tab w:val="left" w:pos="0"/>
        </w:tabs>
        <w:suppressAutoHyphens/>
        <w:jc w:val="both"/>
        <w:rPr>
          <w:rFonts w:ascii="Arial" w:hAnsi="Arial"/>
          <w:sz w:val="23"/>
          <w:szCs w:val="23"/>
        </w:rPr>
      </w:pPr>
      <w:r w:rsidRPr="00416FB8">
        <w:rPr>
          <w:rFonts w:ascii="Arial" w:hAnsi="Arial"/>
          <w:sz w:val="23"/>
          <w:szCs w:val="23"/>
        </w:rPr>
        <w:t xml:space="preserve">What information do you need to design this project in a gender sensitive way? </w:t>
      </w:r>
      <w:r w:rsidR="009F1C0E" w:rsidRPr="00416FB8">
        <w:rPr>
          <w:rFonts w:ascii="Arial" w:hAnsi="Arial"/>
          <w:sz w:val="23"/>
          <w:szCs w:val="23"/>
        </w:rPr>
        <w:t xml:space="preserve">How might men and women, boys and girls be affected differently? </w:t>
      </w:r>
      <w:r w:rsidRPr="00544A0F">
        <w:rPr>
          <w:rFonts w:ascii="Arial" w:hAnsi="Arial"/>
          <w:b/>
          <w:sz w:val="23"/>
          <w:szCs w:val="23"/>
        </w:rPr>
        <w:t xml:space="preserve">What questions does your team need to ask? </w:t>
      </w:r>
      <w:r w:rsidRPr="00416FB8">
        <w:rPr>
          <w:rFonts w:ascii="Arial" w:hAnsi="Arial"/>
          <w:sz w:val="23"/>
          <w:szCs w:val="23"/>
        </w:rPr>
        <w:t>Write each quest</w:t>
      </w:r>
      <w:r w:rsidR="003B7A69" w:rsidRPr="00416FB8">
        <w:rPr>
          <w:rFonts w:ascii="Arial" w:hAnsi="Arial"/>
          <w:sz w:val="23"/>
          <w:szCs w:val="23"/>
        </w:rPr>
        <w:t xml:space="preserve">ion on a different post-it note – generate as many questions as you can. </w:t>
      </w:r>
    </w:p>
    <w:p w:rsidR="00B33F8A" w:rsidRPr="00416FB8" w:rsidRDefault="00B33F8A" w:rsidP="00B33F8A">
      <w:pPr>
        <w:tabs>
          <w:tab w:val="left" w:pos="0"/>
        </w:tabs>
        <w:suppressAutoHyphens/>
        <w:jc w:val="both"/>
        <w:rPr>
          <w:rFonts w:ascii="Arial" w:hAnsi="Arial"/>
          <w:sz w:val="23"/>
          <w:szCs w:val="23"/>
        </w:rPr>
      </w:pPr>
    </w:p>
    <w:p w:rsidR="00416FB8" w:rsidRPr="00416FB8" w:rsidRDefault="00416FB8" w:rsidP="00416FB8">
      <w:pPr>
        <w:tabs>
          <w:tab w:val="left" w:pos="0"/>
        </w:tabs>
        <w:suppressAutoHyphens/>
        <w:jc w:val="both"/>
        <w:rPr>
          <w:rFonts w:ascii="Arial" w:hAnsi="Arial"/>
          <w:sz w:val="23"/>
          <w:szCs w:val="23"/>
        </w:rPr>
      </w:pPr>
      <w:r>
        <w:rPr>
          <w:noProof/>
          <w:lang w:val="en-NZ" w:eastAsia="en-NZ"/>
        </w:rPr>
        <w:lastRenderedPageBreak/>
        <w:drawing>
          <wp:inline distT="0" distB="0" distL="0" distR="0">
            <wp:extent cx="369570" cy="369570"/>
            <wp:effectExtent l="0" t="0" r="0" b="0"/>
            <wp:docPr id="7" name="Picture 7" descr="https://encrypted-tbn1.gstatic.com/images?q=tbn:ANd9GcSafwqaBDuz28YGpXnW0XGUhNqDyrfeS_kVBEufL3KOCVrA-Aw3EAtT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SafwqaBDuz28YGpXnW0XGUhNqDyrfeS_kVBEufL3KOCVrA-Aw3EAtTK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9570" cy="369570"/>
                    </a:xfrm>
                    <a:prstGeom prst="rect">
                      <a:avLst/>
                    </a:prstGeom>
                    <a:noFill/>
                    <a:ln>
                      <a:noFill/>
                    </a:ln>
                  </pic:spPr>
                </pic:pic>
              </a:graphicData>
            </a:graphic>
          </wp:inline>
        </w:drawing>
      </w:r>
      <w:r w:rsidRPr="00416FB8">
        <w:rPr>
          <w:rFonts w:ascii="Arial" w:hAnsi="Arial"/>
          <w:sz w:val="23"/>
          <w:szCs w:val="23"/>
        </w:rPr>
        <w:t xml:space="preserve"> </w:t>
      </w:r>
      <w:r>
        <w:rPr>
          <w:rFonts w:ascii="Arial" w:hAnsi="Arial"/>
          <w:sz w:val="23"/>
          <w:szCs w:val="23"/>
        </w:rPr>
        <w:t>…</w:t>
      </w:r>
      <w:r w:rsidRPr="00416FB8">
        <w:rPr>
          <w:rFonts w:ascii="Arial" w:hAnsi="Arial"/>
          <w:sz w:val="23"/>
          <w:szCs w:val="23"/>
        </w:rPr>
        <w:t xml:space="preserve">when your group </w:t>
      </w:r>
      <w:r>
        <w:rPr>
          <w:rFonts w:ascii="Arial" w:hAnsi="Arial"/>
          <w:sz w:val="23"/>
          <w:szCs w:val="23"/>
        </w:rPr>
        <w:t>finishes</w:t>
      </w:r>
      <w:r w:rsidRPr="00416FB8">
        <w:rPr>
          <w:rFonts w:ascii="Arial" w:hAnsi="Arial"/>
          <w:sz w:val="23"/>
          <w:szCs w:val="23"/>
        </w:rPr>
        <w:t xml:space="preserve"> Step 1. </w:t>
      </w:r>
    </w:p>
    <w:p w:rsidR="00B33F8A" w:rsidRPr="00416FB8" w:rsidRDefault="00B33F8A" w:rsidP="00B33F8A">
      <w:pPr>
        <w:tabs>
          <w:tab w:val="left" w:pos="0"/>
        </w:tabs>
        <w:suppressAutoHyphens/>
        <w:jc w:val="both"/>
        <w:rPr>
          <w:rFonts w:ascii="Arial" w:hAnsi="Arial"/>
          <w:sz w:val="23"/>
          <w:szCs w:val="23"/>
        </w:rPr>
      </w:pPr>
    </w:p>
    <w:p w:rsidR="00B33F8A" w:rsidRPr="00416FB8" w:rsidRDefault="00B33F8A" w:rsidP="00B33F8A">
      <w:pPr>
        <w:tabs>
          <w:tab w:val="left" w:pos="0"/>
        </w:tabs>
        <w:suppressAutoHyphens/>
        <w:jc w:val="both"/>
        <w:rPr>
          <w:rFonts w:ascii="Arial" w:hAnsi="Arial"/>
          <w:sz w:val="23"/>
          <w:szCs w:val="23"/>
        </w:rPr>
      </w:pPr>
      <w:r w:rsidRPr="00416FB8">
        <w:rPr>
          <w:rFonts w:ascii="Arial" w:hAnsi="Arial"/>
          <w:sz w:val="23"/>
          <w:szCs w:val="23"/>
        </w:rPr>
        <w:t xml:space="preserve">Step 2: </w:t>
      </w:r>
    </w:p>
    <w:p w:rsidR="001E7626" w:rsidRDefault="00B33F8A" w:rsidP="00B33F8A">
      <w:pPr>
        <w:tabs>
          <w:tab w:val="left" w:pos="0"/>
        </w:tabs>
        <w:suppressAutoHyphens/>
        <w:jc w:val="both"/>
        <w:rPr>
          <w:rFonts w:ascii="Arial" w:hAnsi="Arial"/>
          <w:sz w:val="23"/>
          <w:szCs w:val="23"/>
        </w:rPr>
      </w:pPr>
      <w:r w:rsidRPr="00416FB8">
        <w:rPr>
          <w:rFonts w:ascii="Arial" w:hAnsi="Arial"/>
          <w:sz w:val="23"/>
          <w:szCs w:val="23"/>
        </w:rPr>
        <w:t>After the short presentation on gender analytical frameworks, go back to your group’s long list of questions, and cluster the questions into themes or categories – your own analytical framework!  Then consider the ’official’ analytical frameworks from the presentation. Is there anything in those that your group would like to borrow or adapt? Things you had not thought of? Different ways of categorising your questions?</w:t>
      </w:r>
    </w:p>
    <w:p w:rsidR="00B26A68" w:rsidRDefault="00416FB8" w:rsidP="003A5D57">
      <w:pPr>
        <w:jc w:val="center"/>
        <w:rPr>
          <w:rFonts w:ascii="Arial" w:hAnsi="Arial"/>
        </w:rPr>
      </w:pPr>
      <w:r w:rsidRPr="00435C91">
        <w:rPr>
          <w:rFonts w:ascii="Arial" w:hAnsi="Arial"/>
          <w:noProof/>
          <w:lang w:val="en-NZ" w:eastAsia="en-NZ"/>
        </w:rPr>
        <w:drawing>
          <wp:anchor distT="0" distB="0" distL="114300" distR="114300" simplePos="0" relativeHeight="251661312" behindDoc="0" locked="0" layoutInCell="1" allowOverlap="1" wp14:anchorId="0BC23151" wp14:editId="33EAA5DA">
            <wp:simplePos x="0" y="0"/>
            <wp:positionH relativeFrom="margin">
              <wp:align>left</wp:align>
            </wp:positionH>
            <wp:positionV relativeFrom="paragraph">
              <wp:posOffset>38735</wp:posOffset>
            </wp:positionV>
            <wp:extent cx="1318260" cy="775335"/>
            <wp:effectExtent l="0" t="0" r="0" b="5715"/>
            <wp:wrapThrough wrapText="bothSides">
              <wp:wrapPolygon edited="0">
                <wp:start x="0" y="0"/>
                <wp:lineTo x="0" y="21229"/>
                <wp:lineTo x="21225" y="21229"/>
                <wp:lineTo x="21225" y="0"/>
                <wp:lineTo x="0" y="0"/>
              </wp:wrapPolygon>
            </wp:wrapThrough>
            <wp:docPr id="1" name="Picture 5" descr="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activit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18260" cy="775335"/>
                    </a:xfrm>
                    <a:prstGeom prst="rect">
                      <a:avLst/>
                    </a:prstGeom>
                    <a:gradFill flip="none" rotWithShape="1">
                      <a:gsLst>
                        <a:gs pos="0">
                          <a:schemeClr val="accent6">
                            <a:lumMod val="0"/>
                            <a:lumOff val="100000"/>
                          </a:schemeClr>
                        </a:gs>
                        <a:gs pos="35000">
                          <a:schemeClr val="accent6">
                            <a:lumMod val="0"/>
                            <a:lumOff val="100000"/>
                          </a:schemeClr>
                        </a:gs>
                        <a:gs pos="100000">
                          <a:schemeClr val="accent6">
                            <a:lumMod val="100000"/>
                          </a:schemeClr>
                        </a:gs>
                      </a:gsLst>
                      <a:path path="circle">
                        <a:fillToRect l="50000" t="-80000" r="50000" b="180000"/>
                      </a:path>
                      <a:tileRect/>
                    </a:gradFill>
                    <a:extLst/>
                  </pic:spPr>
                </pic:pic>
              </a:graphicData>
            </a:graphic>
            <wp14:sizeRelH relativeFrom="margin">
              <wp14:pctWidth>0</wp14:pctWidth>
            </wp14:sizeRelH>
            <wp14:sizeRelV relativeFrom="margin">
              <wp14:pctHeight>0</wp14:pctHeight>
            </wp14:sizeRelV>
          </wp:anchor>
        </w:drawing>
      </w:r>
    </w:p>
    <w:p w:rsidR="00416FB8" w:rsidRDefault="00416FB8" w:rsidP="003A5D57">
      <w:pPr>
        <w:tabs>
          <w:tab w:val="center" w:pos="4513"/>
          <w:tab w:val="left" w:pos="8077"/>
        </w:tabs>
        <w:rPr>
          <w:rFonts w:ascii="Arial" w:hAnsi="Arial"/>
          <w:b/>
          <w:color w:val="002060"/>
          <w:sz w:val="36"/>
        </w:rPr>
      </w:pPr>
      <w:r w:rsidRPr="00435C91">
        <w:rPr>
          <w:rFonts w:ascii="Arial" w:hAnsi="Arial"/>
          <w:b/>
          <w:noProof/>
          <w:sz w:val="32"/>
          <w:lang w:val="en-NZ" w:eastAsia="en-NZ"/>
        </w:rPr>
        <w:drawing>
          <wp:anchor distT="0" distB="0" distL="114300" distR="114300" simplePos="0" relativeHeight="251662336" behindDoc="1" locked="0" layoutInCell="1" allowOverlap="1" wp14:anchorId="41EB91E2" wp14:editId="05486EAF">
            <wp:simplePos x="0" y="0"/>
            <wp:positionH relativeFrom="margin">
              <wp:posOffset>5071110</wp:posOffset>
            </wp:positionH>
            <wp:positionV relativeFrom="paragraph">
              <wp:posOffset>534035</wp:posOffset>
            </wp:positionV>
            <wp:extent cx="1068070" cy="358775"/>
            <wp:effectExtent l="0" t="0" r="0" b="317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8070" cy="358775"/>
                    </a:xfrm>
                    <a:prstGeom prst="rect">
                      <a:avLst/>
                    </a:prstGeom>
                  </pic:spPr>
                </pic:pic>
              </a:graphicData>
            </a:graphic>
            <wp14:sizeRelH relativeFrom="margin">
              <wp14:pctWidth>0</wp14:pctWidth>
            </wp14:sizeRelH>
            <wp14:sizeRelV relativeFrom="margin">
              <wp14:pctHeight>0</wp14:pctHeight>
            </wp14:sizeRelV>
          </wp:anchor>
        </w:drawing>
      </w:r>
      <w:r w:rsidR="00B26A68" w:rsidRPr="00E725D4">
        <w:rPr>
          <w:rFonts w:ascii="Arial" w:hAnsi="Arial"/>
          <w:sz w:val="32"/>
        </w:rPr>
        <w:tab/>
      </w:r>
      <w:r>
        <w:rPr>
          <w:rFonts w:ascii="Arial" w:hAnsi="Arial"/>
          <w:sz w:val="32"/>
        </w:rPr>
        <w:t xml:space="preserve"> </w:t>
      </w:r>
      <w:r w:rsidR="00B26A68" w:rsidRPr="00435C91">
        <w:rPr>
          <w:rFonts w:ascii="Arial" w:hAnsi="Arial"/>
          <w:b/>
          <w:color w:val="002060"/>
          <w:sz w:val="36"/>
        </w:rPr>
        <w:t xml:space="preserve">Gender information and gender </w:t>
      </w:r>
    </w:p>
    <w:p w:rsidR="00B26A68" w:rsidRPr="00416FB8" w:rsidRDefault="00416FB8" w:rsidP="003A5D57">
      <w:pPr>
        <w:tabs>
          <w:tab w:val="center" w:pos="4513"/>
          <w:tab w:val="left" w:pos="8077"/>
        </w:tabs>
        <w:rPr>
          <w:rFonts w:ascii="Arial" w:hAnsi="Arial"/>
          <w:b/>
          <w:color w:val="002060"/>
          <w:sz w:val="36"/>
        </w:rPr>
      </w:pPr>
      <w:r>
        <w:rPr>
          <w:rFonts w:ascii="Arial" w:hAnsi="Arial"/>
          <w:b/>
          <w:color w:val="002060"/>
          <w:sz w:val="36"/>
        </w:rPr>
        <w:t xml:space="preserve">  a</w:t>
      </w:r>
      <w:r w:rsidR="00B26A68" w:rsidRPr="00435C91">
        <w:rPr>
          <w:rFonts w:ascii="Arial" w:hAnsi="Arial"/>
          <w:b/>
          <w:color w:val="002060"/>
          <w:sz w:val="36"/>
        </w:rPr>
        <w:t xml:space="preserve">nalysis – getting </w:t>
      </w:r>
      <w:r w:rsidR="00B26A68">
        <w:rPr>
          <w:rFonts w:ascii="Arial" w:hAnsi="Arial"/>
          <w:b/>
          <w:color w:val="002060"/>
          <w:sz w:val="36"/>
        </w:rPr>
        <w:t>stuck in</w:t>
      </w:r>
      <w:r w:rsidR="00B26A68" w:rsidRPr="00435C91">
        <w:rPr>
          <w:rFonts w:ascii="Arial" w:hAnsi="Arial"/>
          <w:b/>
          <w:color w:val="002060"/>
          <w:sz w:val="36"/>
        </w:rPr>
        <w:t xml:space="preserve">! </w:t>
      </w:r>
      <w:r w:rsidR="00B26A68" w:rsidRPr="001F5F4A">
        <w:rPr>
          <w:rFonts w:ascii="Arial" w:hAnsi="Arial"/>
          <w:b/>
          <w:sz w:val="32"/>
        </w:rPr>
        <w:tab/>
      </w:r>
      <w:r w:rsidR="00B26A68">
        <w:rPr>
          <w:rFonts w:ascii="Arial" w:hAnsi="Arial"/>
          <w:b/>
          <w:sz w:val="32"/>
        </w:rPr>
        <w:t>.</w:t>
      </w:r>
    </w:p>
    <w:p w:rsidR="00B26A68" w:rsidRDefault="00B26A68" w:rsidP="003A5D57">
      <w:pPr>
        <w:tabs>
          <w:tab w:val="left" w:pos="720"/>
          <w:tab w:val="left" w:pos="1440"/>
          <w:tab w:val="left" w:pos="2160"/>
          <w:tab w:val="left" w:pos="2880"/>
          <w:tab w:val="left" w:pos="3600"/>
          <w:tab w:val="left" w:pos="4320"/>
          <w:tab w:val="center" w:pos="4513"/>
          <w:tab w:val="left" w:pos="6411"/>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B26A68" w:rsidRDefault="00B26A68" w:rsidP="003A5D57">
      <w:pPr>
        <w:rPr>
          <w:rFonts w:ascii="Arial" w:hAnsi="Arial"/>
          <w:b/>
        </w:rPr>
      </w:pPr>
    </w:p>
    <w:p w:rsidR="00B26A68" w:rsidRDefault="00B26A68" w:rsidP="000F5587">
      <w:pPr>
        <w:rPr>
          <w:rFonts w:ascii="Arial" w:hAnsi="Arial"/>
          <w:b/>
        </w:rPr>
      </w:pPr>
    </w:p>
    <w:p w:rsidR="000F5587" w:rsidRPr="00B26A68" w:rsidRDefault="000F5587" w:rsidP="000F5587">
      <w:pPr>
        <w:rPr>
          <w:rFonts w:ascii="Arial" w:hAnsi="Arial"/>
          <w:sz w:val="32"/>
        </w:rPr>
      </w:pPr>
      <w:r w:rsidRPr="00B26A68">
        <w:rPr>
          <w:rFonts w:ascii="Arial" w:hAnsi="Arial"/>
          <w:b/>
          <w:sz w:val="32"/>
        </w:rPr>
        <w:t>Rural Water Supply and Sanitation</w:t>
      </w:r>
    </w:p>
    <w:p w:rsidR="000F5587" w:rsidRDefault="000F5587" w:rsidP="000F5587">
      <w:pPr>
        <w:rPr>
          <w:rFonts w:ascii="Arial" w:hAnsi="Arial"/>
        </w:rPr>
      </w:pPr>
    </w:p>
    <w:p w:rsidR="000F5587" w:rsidRDefault="000F5587" w:rsidP="000F5587">
      <w:pPr>
        <w:tabs>
          <w:tab w:val="left" w:pos="0"/>
        </w:tabs>
        <w:suppressAutoHyphens/>
        <w:jc w:val="both"/>
        <w:rPr>
          <w:rFonts w:ascii="Arial" w:hAnsi="Arial"/>
        </w:rPr>
      </w:pPr>
      <w:r>
        <w:rPr>
          <w:rFonts w:ascii="Arial" w:hAnsi="Arial"/>
        </w:rPr>
        <w:t>You are a team of advisers conducting an appraisal study for a project which will promote the sustainable provision of rural domestic water supply and sanitation.  In accordance with “best practice” lessons learned during the International Decade on Water and Sanitation, the project aims to:</w:t>
      </w:r>
    </w:p>
    <w:p w:rsidR="000F5587" w:rsidRDefault="000F5587" w:rsidP="000F5587">
      <w:pPr>
        <w:numPr>
          <w:ilvl w:val="0"/>
          <w:numId w:val="1"/>
        </w:numPr>
        <w:tabs>
          <w:tab w:val="left" w:pos="0"/>
        </w:tabs>
        <w:suppressAutoHyphens/>
        <w:jc w:val="both"/>
        <w:rPr>
          <w:rFonts w:ascii="Arial" w:hAnsi="Arial"/>
        </w:rPr>
      </w:pPr>
      <w:r>
        <w:rPr>
          <w:rFonts w:ascii="Arial" w:hAnsi="Arial"/>
        </w:rPr>
        <w:t>promote the role of government as water system co-ordinator, rather than water system provider</w:t>
      </w:r>
    </w:p>
    <w:p w:rsidR="000F5587" w:rsidRDefault="008F1728" w:rsidP="000F5587">
      <w:pPr>
        <w:numPr>
          <w:ilvl w:val="0"/>
          <w:numId w:val="1"/>
        </w:numPr>
        <w:tabs>
          <w:tab w:val="left" w:pos="0"/>
        </w:tabs>
        <w:suppressAutoHyphens/>
        <w:jc w:val="both"/>
        <w:rPr>
          <w:rFonts w:ascii="Arial" w:hAnsi="Arial"/>
        </w:rPr>
      </w:pPr>
      <w:r>
        <w:rPr>
          <w:rFonts w:ascii="Arial" w:hAnsi="Arial"/>
        </w:rPr>
        <w:t>adopt a demand-</w:t>
      </w:r>
      <w:r w:rsidR="000F5587">
        <w:rPr>
          <w:rFonts w:ascii="Arial" w:hAnsi="Arial"/>
        </w:rPr>
        <w:t>led approach</w:t>
      </w:r>
    </w:p>
    <w:p w:rsidR="000F5587" w:rsidRDefault="000F5587" w:rsidP="000F5587">
      <w:pPr>
        <w:numPr>
          <w:ilvl w:val="0"/>
          <w:numId w:val="1"/>
        </w:numPr>
        <w:tabs>
          <w:tab w:val="left" w:pos="0"/>
        </w:tabs>
        <w:suppressAutoHyphens/>
        <w:jc w:val="both"/>
        <w:rPr>
          <w:rFonts w:ascii="Arial" w:hAnsi="Arial"/>
        </w:rPr>
      </w:pPr>
      <w:r>
        <w:rPr>
          <w:rFonts w:ascii="Arial" w:hAnsi="Arial"/>
        </w:rPr>
        <w:t>have active community involvement in all stages of project implementation</w:t>
      </w:r>
    </w:p>
    <w:p w:rsidR="000F5587" w:rsidRDefault="000F5587" w:rsidP="000F5587">
      <w:pPr>
        <w:numPr>
          <w:ilvl w:val="0"/>
          <w:numId w:val="1"/>
        </w:numPr>
        <w:tabs>
          <w:tab w:val="left" w:pos="0"/>
        </w:tabs>
        <w:suppressAutoHyphens/>
        <w:jc w:val="both"/>
        <w:rPr>
          <w:rFonts w:ascii="Arial" w:hAnsi="Arial"/>
        </w:rPr>
      </w:pPr>
      <w:r>
        <w:rPr>
          <w:rFonts w:ascii="Arial" w:hAnsi="Arial"/>
        </w:rPr>
        <w:t>rely on cost recovery for on-going operation and maintenance of the system</w:t>
      </w:r>
    </w:p>
    <w:p w:rsidR="000F5587" w:rsidRDefault="000F5587" w:rsidP="000F5587">
      <w:pPr>
        <w:numPr>
          <w:ilvl w:val="0"/>
          <w:numId w:val="1"/>
        </w:numPr>
        <w:tabs>
          <w:tab w:val="left" w:pos="0"/>
        </w:tabs>
        <w:suppressAutoHyphens/>
        <w:jc w:val="both"/>
        <w:rPr>
          <w:rFonts w:ascii="Arial" w:hAnsi="Arial"/>
        </w:rPr>
      </w:pPr>
      <w:r>
        <w:rPr>
          <w:rFonts w:ascii="Arial" w:hAnsi="Arial"/>
        </w:rPr>
        <w:t>promote community responsibility for operation, maintenance and management of the system</w:t>
      </w:r>
    </w:p>
    <w:p w:rsidR="000F5587" w:rsidRDefault="000F5587" w:rsidP="000F5587">
      <w:pPr>
        <w:numPr>
          <w:ilvl w:val="0"/>
          <w:numId w:val="1"/>
        </w:numPr>
        <w:tabs>
          <w:tab w:val="left" w:pos="0"/>
        </w:tabs>
        <w:suppressAutoHyphens/>
        <w:jc w:val="both"/>
        <w:rPr>
          <w:rFonts w:ascii="Arial" w:hAnsi="Arial"/>
        </w:rPr>
      </w:pPr>
      <w:r>
        <w:rPr>
          <w:rFonts w:ascii="Arial" w:hAnsi="Arial"/>
        </w:rPr>
        <w:t>encourage the active involvement of women</w:t>
      </w:r>
    </w:p>
    <w:p w:rsidR="000F5587" w:rsidRDefault="000F5587" w:rsidP="000F5587">
      <w:pPr>
        <w:tabs>
          <w:tab w:val="left" w:pos="0"/>
        </w:tabs>
        <w:suppressAutoHyphens/>
        <w:jc w:val="both"/>
        <w:rPr>
          <w:rFonts w:ascii="Arial" w:hAnsi="Arial"/>
        </w:rPr>
      </w:pPr>
    </w:p>
    <w:p w:rsidR="008F1728" w:rsidRDefault="008F1728" w:rsidP="008F1728">
      <w:pPr>
        <w:rPr>
          <w:rFonts w:ascii="Arial" w:hAnsi="Arial"/>
        </w:rPr>
      </w:pPr>
      <w:r>
        <w:rPr>
          <w:rFonts w:ascii="Arial" w:hAnsi="Arial"/>
        </w:rPr>
        <w:t>Community members will be involved in the design and construction of all infrastructure improvements and will be expected to contribute about 40% of the costs of sewerage system connections. Some charges may be subsidised to ensure that those unable to afford these costs are not excluded from the benefits of the project.</w:t>
      </w:r>
    </w:p>
    <w:p w:rsidR="008F1728" w:rsidRDefault="008F1728" w:rsidP="000F5587">
      <w:pPr>
        <w:tabs>
          <w:tab w:val="left" w:pos="0"/>
        </w:tabs>
        <w:suppressAutoHyphens/>
        <w:jc w:val="both"/>
        <w:rPr>
          <w:rFonts w:ascii="Arial" w:hAnsi="Arial"/>
        </w:rPr>
      </w:pPr>
    </w:p>
    <w:p w:rsidR="00B33F8A" w:rsidRDefault="00B33F8A" w:rsidP="000F5587">
      <w:pPr>
        <w:tabs>
          <w:tab w:val="left" w:pos="0"/>
        </w:tabs>
        <w:suppressAutoHyphens/>
        <w:jc w:val="both"/>
        <w:rPr>
          <w:rFonts w:ascii="Arial" w:hAnsi="Arial"/>
        </w:rPr>
      </w:pPr>
      <w:r>
        <w:rPr>
          <w:rFonts w:ascii="Arial" w:hAnsi="Arial"/>
        </w:rPr>
        <w:t xml:space="preserve">Step 1: </w:t>
      </w:r>
    </w:p>
    <w:p w:rsidR="003B7A69" w:rsidRDefault="000F5587" w:rsidP="003B7A69">
      <w:pPr>
        <w:tabs>
          <w:tab w:val="left" w:pos="0"/>
        </w:tabs>
        <w:suppressAutoHyphens/>
        <w:jc w:val="both"/>
        <w:rPr>
          <w:rFonts w:ascii="Arial" w:hAnsi="Arial"/>
        </w:rPr>
      </w:pPr>
      <w:r>
        <w:rPr>
          <w:rFonts w:ascii="Arial" w:hAnsi="Arial"/>
        </w:rPr>
        <w:t xml:space="preserve">What information do you need to design this project in a gender sensitive way? </w:t>
      </w:r>
      <w:r w:rsidR="009F1C0E">
        <w:rPr>
          <w:rFonts w:ascii="Arial" w:hAnsi="Arial"/>
        </w:rPr>
        <w:t xml:space="preserve">How might men and women, boys and girls be affected differently?  </w:t>
      </w:r>
      <w:r w:rsidR="00EF7E50" w:rsidRPr="00AB28D9">
        <w:rPr>
          <w:rFonts w:ascii="Arial" w:hAnsi="Arial"/>
          <w:b/>
        </w:rPr>
        <w:t>What questions does your team need to ask?</w:t>
      </w:r>
      <w:r w:rsidR="00B33F8A" w:rsidRPr="00AB28D9">
        <w:rPr>
          <w:rFonts w:ascii="Arial" w:hAnsi="Arial"/>
          <w:b/>
        </w:rPr>
        <w:t xml:space="preserve"> </w:t>
      </w:r>
      <w:r w:rsidR="00B33F8A">
        <w:rPr>
          <w:rFonts w:ascii="Arial" w:hAnsi="Arial"/>
        </w:rPr>
        <w:t>Write each quest</w:t>
      </w:r>
      <w:r w:rsidR="003B7A69">
        <w:rPr>
          <w:rFonts w:ascii="Arial" w:hAnsi="Arial"/>
        </w:rPr>
        <w:t xml:space="preserve">ion on a different post-it note – generate as many questions as you can. </w:t>
      </w:r>
    </w:p>
    <w:p w:rsidR="003B7A69" w:rsidRDefault="003B7A69" w:rsidP="003B7A69">
      <w:pPr>
        <w:tabs>
          <w:tab w:val="left" w:pos="0"/>
        </w:tabs>
        <w:suppressAutoHyphens/>
        <w:jc w:val="both"/>
        <w:rPr>
          <w:rFonts w:ascii="Arial" w:hAnsi="Arial"/>
        </w:rPr>
      </w:pPr>
    </w:p>
    <w:p w:rsidR="005B4D5E" w:rsidRPr="00416FB8" w:rsidRDefault="005B4D5E" w:rsidP="005B4D5E">
      <w:pPr>
        <w:tabs>
          <w:tab w:val="left" w:pos="0"/>
        </w:tabs>
        <w:suppressAutoHyphens/>
        <w:jc w:val="both"/>
        <w:rPr>
          <w:rFonts w:ascii="Arial" w:hAnsi="Arial"/>
          <w:sz w:val="23"/>
          <w:szCs w:val="23"/>
        </w:rPr>
      </w:pPr>
      <w:r>
        <w:rPr>
          <w:noProof/>
          <w:lang w:val="en-NZ" w:eastAsia="en-NZ"/>
        </w:rPr>
        <w:drawing>
          <wp:inline distT="0" distB="0" distL="0" distR="0" wp14:anchorId="78BFF432" wp14:editId="7708104E">
            <wp:extent cx="369570" cy="369570"/>
            <wp:effectExtent l="0" t="0" r="0" b="0"/>
            <wp:docPr id="8" name="Picture 8" descr="https://encrypted-tbn1.gstatic.com/images?q=tbn:ANd9GcSafwqaBDuz28YGpXnW0XGUhNqDyrfeS_kVBEufL3KOCVrA-Aw3EAtT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SafwqaBDuz28YGpXnW0XGUhNqDyrfeS_kVBEufL3KOCVrA-Aw3EAtTK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9570" cy="369570"/>
                    </a:xfrm>
                    <a:prstGeom prst="rect">
                      <a:avLst/>
                    </a:prstGeom>
                    <a:noFill/>
                    <a:ln>
                      <a:noFill/>
                    </a:ln>
                  </pic:spPr>
                </pic:pic>
              </a:graphicData>
            </a:graphic>
          </wp:inline>
        </w:drawing>
      </w:r>
      <w:r w:rsidRPr="00416FB8">
        <w:rPr>
          <w:rFonts w:ascii="Arial" w:hAnsi="Arial"/>
          <w:sz w:val="23"/>
          <w:szCs w:val="23"/>
        </w:rPr>
        <w:t xml:space="preserve"> </w:t>
      </w:r>
      <w:r>
        <w:rPr>
          <w:rFonts w:ascii="Arial" w:hAnsi="Arial"/>
          <w:sz w:val="23"/>
          <w:szCs w:val="23"/>
        </w:rPr>
        <w:t>…</w:t>
      </w:r>
      <w:r w:rsidRPr="00416FB8">
        <w:rPr>
          <w:rFonts w:ascii="Arial" w:hAnsi="Arial"/>
          <w:sz w:val="23"/>
          <w:szCs w:val="23"/>
        </w:rPr>
        <w:t xml:space="preserve">when your group </w:t>
      </w:r>
      <w:r>
        <w:rPr>
          <w:rFonts w:ascii="Arial" w:hAnsi="Arial"/>
          <w:sz w:val="23"/>
          <w:szCs w:val="23"/>
        </w:rPr>
        <w:t>finishes</w:t>
      </w:r>
      <w:r w:rsidRPr="00416FB8">
        <w:rPr>
          <w:rFonts w:ascii="Arial" w:hAnsi="Arial"/>
          <w:sz w:val="23"/>
          <w:szCs w:val="23"/>
        </w:rPr>
        <w:t xml:space="preserve"> Step 1. </w:t>
      </w:r>
    </w:p>
    <w:p w:rsidR="00B33F8A" w:rsidRDefault="00B33F8A" w:rsidP="000F5587">
      <w:pPr>
        <w:tabs>
          <w:tab w:val="left" w:pos="0"/>
        </w:tabs>
        <w:suppressAutoHyphens/>
        <w:jc w:val="both"/>
        <w:rPr>
          <w:rFonts w:ascii="Arial" w:hAnsi="Arial"/>
        </w:rPr>
      </w:pPr>
    </w:p>
    <w:p w:rsidR="00B33F8A" w:rsidRDefault="00B33F8A" w:rsidP="000F5587">
      <w:pPr>
        <w:tabs>
          <w:tab w:val="left" w:pos="0"/>
        </w:tabs>
        <w:suppressAutoHyphens/>
        <w:jc w:val="both"/>
        <w:rPr>
          <w:rFonts w:ascii="Arial" w:hAnsi="Arial"/>
        </w:rPr>
      </w:pPr>
      <w:r>
        <w:rPr>
          <w:rFonts w:ascii="Arial" w:hAnsi="Arial"/>
        </w:rPr>
        <w:t xml:space="preserve">Step 2: </w:t>
      </w:r>
    </w:p>
    <w:p w:rsidR="00FD7201" w:rsidRDefault="00FD7201" w:rsidP="000F5587">
      <w:pPr>
        <w:tabs>
          <w:tab w:val="left" w:pos="0"/>
        </w:tabs>
        <w:suppressAutoHyphens/>
        <w:jc w:val="both"/>
        <w:rPr>
          <w:rFonts w:ascii="Arial" w:hAnsi="Arial"/>
        </w:rPr>
      </w:pPr>
      <w:r>
        <w:rPr>
          <w:rFonts w:ascii="Arial" w:hAnsi="Arial"/>
        </w:rPr>
        <w:t xml:space="preserve">After </w:t>
      </w:r>
      <w:r w:rsidR="00B33F8A">
        <w:rPr>
          <w:rFonts w:ascii="Arial" w:hAnsi="Arial"/>
        </w:rPr>
        <w:t xml:space="preserve">the short presentation on gender analytical frameworks, go back to your </w:t>
      </w:r>
      <w:r w:rsidR="00734FCC">
        <w:rPr>
          <w:rFonts w:ascii="Arial" w:hAnsi="Arial"/>
        </w:rPr>
        <w:t>group</w:t>
      </w:r>
      <w:r w:rsidR="00B33F8A">
        <w:rPr>
          <w:rFonts w:ascii="Arial" w:hAnsi="Arial"/>
        </w:rPr>
        <w:t>’s long list of questions</w:t>
      </w:r>
      <w:r>
        <w:rPr>
          <w:rFonts w:ascii="Arial" w:hAnsi="Arial"/>
        </w:rPr>
        <w:t xml:space="preserve">, </w:t>
      </w:r>
      <w:r w:rsidR="00B33F8A">
        <w:rPr>
          <w:rFonts w:ascii="Arial" w:hAnsi="Arial"/>
        </w:rPr>
        <w:t xml:space="preserve">and </w:t>
      </w:r>
      <w:r>
        <w:rPr>
          <w:rFonts w:ascii="Arial" w:hAnsi="Arial"/>
        </w:rPr>
        <w:t>cluster the questions</w:t>
      </w:r>
      <w:r w:rsidR="00734FCC">
        <w:rPr>
          <w:rFonts w:ascii="Arial" w:hAnsi="Arial"/>
        </w:rPr>
        <w:t xml:space="preserve"> into themes or categories</w:t>
      </w:r>
      <w:r w:rsidR="00B33F8A">
        <w:rPr>
          <w:rFonts w:ascii="Arial" w:hAnsi="Arial"/>
        </w:rPr>
        <w:t xml:space="preserve"> – your own analytical framework!</w:t>
      </w:r>
      <w:r w:rsidR="00734FCC">
        <w:rPr>
          <w:rFonts w:ascii="Arial" w:hAnsi="Arial"/>
        </w:rPr>
        <w:t xml:space="preserve"> </w:t>
      </w:r>
      <w:r w:rsidR="00B33F8A">
        <w:rPr>
          <w:rFonts w:ascii="Arial" w:hAnsi="Arial"/>
        </w:rPr>
        <w:t xml:space="preserve"> Then consider the ’official’ analytical frameworks from the </w:t>
      </w:r>
      <w:r w:rsidR="00B33F8A">
        <w:rPr>
          <w:rFonts w:ascii="Arial" w:hAnsi="Arial"/>
        </w:rPr>
        <w:lastRenderedPageBreak/>
        <w:t>presentation. Is there anything in those that your group would like to borrow or adapt? Things you had not thought of? Different ways of categorising your questions?</w:t>
      </w:r>
    </w:p>
    <w:sectPr w:rsidR="00FD7201" w:rsidSect="00416FB8">
      <w:pgSz w:w="11906" w:h="16838"/>
      <w:pgMar w:top="851" w:right="1274" w:bottom="1276"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B20" w:rsidRDefault="00061B20" w:rsidP="00CB4988">
      <w:r>
        <w:separator/>
      </w:r>
    </w:p>
  </w:endnote>
  <w:endnote w:type="continuationSeparator" w:id="0">
    <w:p w:rsidR="00061B20" w:rsidRDefault="00061B20" w:rsidP="00CB4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B20" w:rsidRDefault="00061B20" w:rsidP="00CB4988">
      <w:r>
        <w:separator/>
      </w:r>
    </w:p>
  </w:footnote>
  <w:footnote w:type="continuationSeparator" w:id="0">
    <w:p w:rsidR="00061B20" w:rsidRDefault="00061B20" w:rsidP="00CB49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B8CCA82"/>
    <w:lvl w:ilvl="0">
      <w:numFmt w:val="bullet"/>
      <w:lvlText w:val="*"/>
      <w:lvlJc w:val="left"/>
      <w:pPr>
        <w:ind w:left="0" w:firstLine="0"/>
      </w:pPr>
    </w:lvl>
  </w:abstractNum>
  <w:abstractNum w:abstractNumId="1">
    <w:nsid w:val="1B6411BE"/>
    <w:multiLevelType w:val="hybridMultilevel"/>
    <w:tmpl w:val="C1182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59964B8"/>
    <w:multiLevelType w:val="hybridMultilevel"/>
    <w:tmpl w:val="4A3A0A84"/>
    <w:lvl w:ilvl="0" w:tplc="EA2E825E">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DAF6D88"/>
    <w:multiLevelType w:val="hybridMultilevel"/>
    <w:tmpl w:val="81181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4162295"/>
    <w:multiLevelType w:val="hybridMultilevel"/>
    <w:tmpl w:val="BF40AC74"/>
    <w:lvl w:ilvl="0" w:tplc="EA2E825E">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93866C2"/>
    <w:multiLevelType w:val="hybridMultilevel"/>
    <w:tmpl w:val="CA862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587"/>
    <w:rsid w:val="00061B20"/>
    <w:rsid w:val="00071B7B"/>
    <w:rsid w:val="000A2DAD"/>
    <w:rsid w:val="000C353F"/>
    <w:rsid w:val="000F5587"/>
    <w:rsid w:val="00165E2B"/>
    <w:rsid w:val="001D77C3"/>
    <w:rsid w:val="001E7626"/>
    <w:rsid w:val="001F5F4A"/>
    <w:rsid w:val="001F7E0D"/>
    <w:rsid w:val="00362EF3"/>
    <w:rsid w:val="00363980"/>
    <w:rsid w:val="00381901"/>
    <w:rsid w:val="003A5D57"/>
    <w:rsid w:val="003B7A69"/>
    <w:rsid w:val="003F7069"/>
    <w:rsid w:val="00416FB8"/>
    <w:rsid w:val="00432EDC"/>
    <w:rsid w:val="00435C91"/>
    <w:rsid w:val="00437A0B"/>
    <w:rsid w:val="00544A0F"/>
    <w:rsid w:val="00550777"/>
    <w:rsid w:val="00596B9B"/>
    <w:rsid w:val="005B4D5E"/>
    <w:rsid w:val="00611600"/>
    <w:rsid w:val="00663911"/>
    <w:rsid w:val="00734FCC"/>
    <w:rsid w:val="00893DE5"/>
    <w:rsid w:val="008F1728"/>
    <w:rsid w:val="0091475E"/>
    <w:rsid w:val="00943730"/>
    <w:rsid w:val="009F1C0E"/>
    <w:rsid w:val="009F67CF"/>
    <w:rsid w:val="00A9308F"/>
    <w:rsid w:val="00AB28D9"/>
    <w:rsid w:val="00B26A68"/>
    <w:rsid w:val="00B33F8A"/>
    <w:rsid w:val="00C93435"/>
    <w:rsid w:val="00CB4988"/>
    <w:rsid w:val="00CD546E"/>
    <w:rsid w:val="00CE1157"/>
    <w:rsid w:val="00D434F0"/>
    <w:rsid w:val="00DB5B5D"/>
    <w:rsid w:val="00E638BB"/>
    <w:rsid w:val="00E725D4"/>
    <w:rsid w:val="00EF4685"/>
    <w:rsid w:val="00EF7E50"/>
    <w:rsid w:val="00F24188"/>
    <w:rsid w:val="00FD7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7E12F6-C6D3-41F7-AF2C-EDEBC419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587"/>
    <w:pPr>
      <w:overflowPunct w:val="0"/>
      <w:autoSpaceDE w:val="0"/>
      <w:autoSpaceDN w:val="0"/>
      <w:adjustRightInd w:val="0"/>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988"/>
    <w:pPr>
      <w:tabs>
        <w:tab w:val="center" w:pos="4513"/>
        <w:tab w:val="right" w:pos="9026"/>
      </w:tabs>
    </w:pPr>
  </w:style>
  <w:style w:type="character" w:customStyle="1" w:styleId="HeaderChar">
    <w:name w:val="Header Char"/>
    <w:basedOn w:val="DefaultParagraphFont"/>
    <w:link w:val="Header"/>
    <w:uiPriority w:val="99"/>
    <w:rsid w:val="00CB4988"/>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CB4988"/>
    <w:pPr>
      <w:tabs>
        <w:tab w:val="center" w:pos="4513"/>
        <w:tab w:val="right" w:pos="9026"/>
      </w:tabs>
    </w:pPr>
  </w:style>
  <w:style w:type="character" w:customStyle="1" w:styleId="FooterChar">
    <w:name w:val="Footer Char"/>
    <w:basedOn w:val="DefaultParagraphFont"/>
    <w:link w:val="Footer"/>
    <w:uiPriority w:val="99"/>
    <w:rsid w:val="00CB4988"/>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9F1C0E"/>
    <w:pPr>
      <w:ind w:left="720"/>
      <w:contextualSpacing/>
    </w:pPr>
  </w:style>
  <w:style w:type="paragraph" w:styleId="BalloonText">
    <w:name w:val="Balloon Text"/>
    <w:basedOn w:val="Normal"/>
    <w:link w:val="BalloonTextChar"/>
    <w:uiPriority w:val="99"/>
    <w:semiHidden/>
    <w:unhideWhenUsed/>
    <w:rsid w:val="00A9308F"/>
    <w:rPr>
      <w:rFonts w:ascii="Tahoma" w:hAnsi="Tahoma" w:cs="Tahoma"/>
      <w:sz w:val="16"/>
      <w:szCs w:val="16"/>
    </w:rPr>
  </w:style>
  <w:style w:type="character" w:customStyle="1" w:styleId="BalloonTextChar">
    <w:name w:val="Balloon Text Char"/>
    <w:basedOn w:val="DefaultParagraphFont"/>
    <w:link w:val="BalloonText"/>
    <w:uiPriority w:val="99"/>
    <w:semiHidden/>
    <w:rsid w:val="00A9308F"/>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87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4544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gina</cp:lastModifiedBy>
  <cp:revision>3</cp:revision>
  <cp:lastPrinted>2015-08-01T23:47:00Z</cp:lastPrinted>
  <dcterms:created xsi:type="dcterms:W3CDTF">2020-11-17T00:16:00Z</dcterms:created>
  <dcterms:modified xsi:type="dcterms:W3CDTF">2020-11-17T00:17:00Z</dcterms:modified>
</cp:coreProperties>
</file>